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986AB" w14:textId="1D3C0974" w:rsidR="007A6EF7" w:rsidRPr="005C16F3" w:rsidRDefault="007A6EF7" w:rsidP="007A6EF7">
      <w:pPr>
        <w:widowControl w:val="0"/>
        <w:rPr>
          <w:rFonts w:ascii="Times New Roman" w:eastAsia="Times New Roman" w:hAnsi="Times New Roman" w:cs="Times New Roman"/>
          <w:color w:val="000000"/>
          <w:sz w:val="24"/>
          <w:szCs w:val="24"/>
          <w:lang w:eastAsia="pl-PL"/>
        </w:rPr>
      </w:pPr>
    </w:p>
    <w:p w14:paraId="31F03F1D" w14:textId="77777777" w:rsidR="007A6EF7" w:rsidRPr="005C16F3" w:rsidRDefault="007A6EF7"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68B21213" w14:textId="77777777" w:rsidR="007A6EF7" w:rsidRPr="005C16F3" w:rsidRDefault="007A6EF7"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692310DF"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014B1A40"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393AB78E"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1CA0A62B"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5A138DEB"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3B386975"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7E32755B"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70CD2BAD"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0A11835D"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5CE92F78"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78CF00A2"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38583239" w14:textId="77777777" w:rsidR="008742A6" w:rsidRPr="005C16F3" w:rsidRDefault="008742A6"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126C5B3E" w14:textId="77777777" w:rsidR="007A6EF7" w:rsidRPr="005C16F3" w:rsidRDefault="007A6EF7"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0F5CDD8F" w14:textId="77777777" w:rsidR="007A6EF7" w:rsidRPr="005C16F3" w:rsidRDefault="007A6EF7" w:rsidP="007A6EF7">
      <w:pPr>
        <w:widowControl w:val="0"/>
        <w:tabs>
          <w:tab w:val="left" w:pos="851"/>
          <w:tab w:val="left" w:pos="1134"/>
          <w:tab w:val="left" w:pos="1701"/>
        </w:tabs>
        <w:spacing w:after="0" w:line="240" w:lineRule="auto"/>
        <w:jc w:val="both"/>
        <w:rPr>
          <w:rFonts w:ascii="Times New Roman" w:eastAsia="Times New Roman" w:hAnsi="Times New Roman" w:cs="Times New Roman"/>
          <w:color w:val="000000"/>
          <w:sz w:val="24"/>
          <w:szCs w:val="24"/>
          <w:lang w:eastAsia="pl-PL"/>
        </w:rPr>
      </w:pPr>
    </w:p>
    <w:p w14:paraId="78AC5DD5" w14:textId="77777777" w:rsidR="007A6EF7" w:rsidRPr="005C16F3" w:rsidRDefault="007A6EF7"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r w:rsidRPr="005C16F3">
        <w:rPr>
          <w:rFonts w:ascii="Times New Roman" w:eastAsia="Times New Roman" w:hAnsi="Times New Roman" w:cs="Times New Roman"/>
          <w:b/>
          <w:color w:val="000000"/>
          <w:sz w:val="36"/>
          <w:szCs w:val="36"/>
          <w:lang w:eastAsia="pl-PL"/>
        </w:rPr>
        <w:t xml:space="preserve"> SPECYFIKACJA TECHNICZNA WYKONANIA I ODBIORU ROBÓT BUDOWLANYCH</w:t>
      </w:r>
    </w:p>
    <w:p w14:paraId="785D5D65" w14:textId="77777777" w:rsidR="007A6EF7" w:rsidRPr="005C16F3" w:rsidRDefault="007A6EF7" w:rsidP="005C16F3">
      <w:pPr>
        <w:widowControl w:val="0"/>
        <w:tabs>
          <w:tab w:val="left" w:pos="851"/>
          <w:tab w:val="left" w:pos="1134"/>
          <w:tab w:val="left" w:pos="1701"/>
        </w:tabs>
        <w:spacing w:after="0" w:line="240" w:lineRule="auto"/>
        <w:rPr>
          <w:rFonts w:ascii="Times New Roman" w:eastAsia="Times New Roman" w:hAnsi="Times New Roman" w:cs="Times New Roman"/>
          <w:color w:val="000000"/>
          <w:sz w:val="36"/>
          <w:szCs w:val="36"/>
          <w:lang w:eastAsia="pl-PL"/>
        </w:rPr>
      </w:pPr>
    </w:p>
    <w:p w14:paraId="30D4EDB1" w14:textId="6E115FFB" w:rsidR="007A6EF7" w:rsidRPr="005C16F3" w:rsidRDefault="00062518"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r w:rsidRPr="005C16F3">
        <w:rPr>
          <w:rFonts w:ascii="Times New Roman" w:eastAsia="Times New Roman" w:hAnsi="Times New Roman" w:cs="Times New Roman"/>
          <w:b/>
          <w:color w:val="000000"/>
          <w:sz w:val="36"/>
          <w:szCs w:val="36"/>
          <w:lang w:eastAsia="pl-PL"/>
        </w:rPr>
        <w:t>M</w:t>
      </w:r>
      <w:r w:rsidR="007A6EF7" w:rsidRPr="005C16F3">
        <w:rPr>
          <w:rFonts w:ascii="Times New Roman" w:eastAsia="Times New Roman" w:hAnsi="Times New Roman" w:cs="Times New Roman"/>
          <w:b/>
          <w:color w:val="000000"/>
          <w:sz w:val="36"/>
          <w:szCs w:val="36"/>
          <w:lang w:eastAsia="pl-PL"/>
        </w:rPr>
        <w:t>-</w:t>
      </w:r>
      <w:r w:rsidRPr="005C16F3">
        <w:rPr>
          <w:rFonts w:ascii="Times New Roman" w:eastAsia="Times New Roman" w:hAnsi="Times New Roman" w:cs="Times New Roman"/>
          <w:b/>
          <w:color w:val="000000"/>
          <w:sz w:val="36"/>
          <w:szCs w:val="36"/>
          <w:lang w:eastAsia="pl-PL"/>
        </w:rPr>
        <w:t>13</w:t>
      </w:r>
      <w:r w:rsidR="007A6EF7" w:rsidRPr="005C16F3">
        <w:rPr>
          <w:rFonts w:ascii="Times New Roman" w:eastAsia="Times New Roman" w:hAnsi="Times New Roman" w:cs="Times New Roman"/>
          <w:b/>
          <w:color w:val="000000"/>
          <w:sz w:val="36"/>
          <w:szCs w:val="36"/>
          <w:lang w:eastAsia="pl-PL"/>
        </w:rPr>
        <w:t>.0</w:t>
      </w:r>
      <w:r w:rsidRPr="005C16F3">
        <w:rPr>
          <w:rFonts w:ascii="Times New Roman" w:eastAsia="Times New Roman" w:hAnsi="Times New Roman" w:cs="Times New Roman"/>
          <w:b/>
          <w:color w:val="000000"/>
          <w:sz w:val="36"/>
          <w:szCs w:val="36"/>
          <w:lang w:eastAsia="pl-PL"/>
        </w:rPr>
        <w:t>3</w:t>
      </w:r>
      <w:r w:rsidR="007A6EF7" w:rsidRPr="005C16F3">
        <w:rPr>
          <w:rFonts w:ascii="Times New Roman" w:eastAsia="Times New Roman" w:hAnsi="Times New Roman" w:cs="Times New Roman"/>
          <w:b/>
          <w:color w:val="000000"/>
          <w:sz w:val="36"/>
          <w:szCs w:val="36"/>
          <w:lang w:eastAsia="pl-PL"/>
        </w:rPr>
        <w:t>.0</w:t>
      </w:r>
      <w:r w:rsidRPr="005C16F3">
        <w:rPr>
          <w:rFonts w:ascii="Times New Roman" w:eastAsia="Times New Roman" w:hAnsi="Times New Roman" w:cs="Times New Roman"/>
          <w:b/>
          <w:color w:val="000000"/>
          <w:sz w:val="36"/>
          <w:szCs w:val="36"/>
          <w:lang w:eastAsia="pl-PL"/>
        </w:rPr>
        <w:t>6</w:t>
      </w:r>
    </w:p>
    <w:p w14:paraId="78746B70"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38AAEF18"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6359E8FD"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0328CB5C"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715BC9DF"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185B55F9"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64FBEBB0"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68A63662"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44BB10DE" w14:textId="77777777" w:rsidR="005C16F3" w:rsidRPr="005C16F3" w:rsidRDefault="005C16F3" w:rsidP="005C16F3">
      <w:pPr>
        <w:widowControl w:val="0"/>
        <w:tabs>
          <w:tab w:val="left" w:pos="851"/>
          <w:tab w:val="left" w:pos="1134"/>
          <w:tab w:val="left" w:pos="1701"/>
        </w:tabs>
        <w:spacing w:after="0" w:line="240" w:lineRule="auto"/>
        <w:rPr>
          <w:rFonts w:ascii="Times New Roman" w:eastAsia="Times New Roman" w:hAnsi="Times New Roman" w:cs="Times New Roman"/>
          <w:b/>
          <w:color w:val="000000"/>
          <w:sz w:val="36"/>
          <w:szCs w:val="36"/>
          <w:lang w:eastAsia="pl-PL"/>
        </w:rPr>
      </w:pPr>
    </w:p>
    <w:p w14:paraId="536BD572"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6EC00F3F"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35F92DD4"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04F36FE1"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4C47F162" w14:textId="77777777" w:rsidR="005C16F3"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b/>
          <w:color w:val="000000"/>
          <w:sz w:val="36"/>
          <w:szCs w:val="36"/>
          <w:lang w:eastAsia="pl-PL"/>
        </w:rPr>
      </w:pPr>
    </w:p>
    <w:p w14:paraId="73AF7ED5" w14:textId="5D6A415D" w:rsidR="007A6EF7" w:rsidRPr="005C16F3" w:rsidRDefault="005C16F3" w:rsidP="007A6EF7">
      <w:pPr>
        <w:widowControl w:val="0"/>
        <w:tabs>
          <w:tab w:val="left" w:pos="851"/>
          <w:tab w:val="left" w:pos="1134"/>
          <w:tab w:val="left" w:pos="1701"/>
        </w:tabs>
        <w:spacing w:after="0" w:line="240" w:lineRule="auto"/>
        <w:jc w:val="center"/>
        <w:rPr>
          <w:rFonts w:ascii="Times New Roman" w:eastAsia="Times New Roman" w:hAnsi="Times New Roman" w:cs="Times New Roman"/>
          <w:color w:val="000000"/>
          <w:sz w:val="36"/>
          <w:szCs w:val="36"/>
          <w:lang w:eastAsia="pl-PL"/>
        </w:rPr>
      </w:pPr>
      <w:r w:rsidRPr="005C16F3">
        <w:rPr>
          <w:rFonts w:ascii="Times New Roman" w:eastAsia="Times New Roman" w:hAnsi="Times New Roman" w:cs="Times New Roman"/>
          <w:b/>
          <w:color w:val="000000"/>
          <w:sz w:val="36"/>
          <w:szCs w:val="36"/>
          <w:lang w:eastAsia="pl-PL"/>
        </w:rPr>
        <w:t>DESKI GZYMSOWE POLIMEROBETONOWE</w:t>
      </w:r>
    </w:p>
    <w:p w14:paraId="11D7966C" w14:textId="77777777" w:rsidR="007A6EF7" w:rsidRPr="005C16F3" w:rsidRDefault="007A6EF7">
      <w:pPr>
        <w:spacing w:after="0" w:line="240" w:lineRule="auto"/>
        <w:rPr>
          <w:rFonts w:ascii="Times New Roman" w:hAnsi="Times New Roman" w:cs="Times New Roman"/>
          <w:b/>
          <w:sz w:val="24"/>
          <w:szCs w:val="24"/>
        </w:rPr>
      </w:pPr>
    </w:p>
    <w:p w14:paraId="6AD5871C" w14:textId="77777777" w:rsidR="002F3A75" w:rsidRPr="005C16F3" w:rsidRDefault="002F3A75">
      <w:pPr>
        <w:spacing w:after="0" w:line="240" w:lineRule="auto"/>
        <w:rPr>
          <w:rFonts w:ascii="Times New Roman" w:hAnsi="Times New Roman" w:cs="Times New Roman"/>
          <w:b/>
          <w:sz w:val="24"/>
          <w:szCs w:val="24"/>
        </w:rPr>
      </w:pPr>
      <w:r w:rsidRPr="005C16F3">
        <w:rPr>
          <w:rFonts w:ascii="Times New Roman" w:hAnsi="Times New Roman" w:cs="Times New Roman"/>
          <w:b/>
          <w:sz w:val="24"/>
          <w:szCs w:val="24"/>
        </w:rPr>
        <w:br w:type="page"/>
      </w:r>
    </w:p>
    <w:p w14:paraId="445249EF" w14:textId="0E5C3F4D" w:rsidR="00062518" w:rsidRPr="005C16F3" w:rsidRDefault="005C16F3" w:rsidP="008742A6">
      <w:pPr>
        <w:pStyle w:val="Nagwek2"/>
        <w:keepLines/>
        <w:pageBreakBefore/>
        <w:numPr>
          <w:ilvl w:val="0"/>
          <w:numId w:val="0"/>
        </w:numPr>
        <w:jc w:val="both"/>
        <w:rPr>
          <w:rFonts w:cs="Times New Roman"/>
          <w:sz w:val="24"/>
          <w:lang w:val="pl-PL"/>
        </w:rPr>
      </w:pPr>
      <w:bookmarkStart w:id="0" w:name="_Toc521509274"/>
      <w:bookmarkStart w:id="1" w:name="_Toc31659755"/>
      <w:proofErr w:type="spellStart"/>
      <w:r w:rsidRPr="005C16F3">
        <w:rPr>
          <w:rFonts w:cs="Times New Roman"/>
          <w:color w:val="000000"/>
          <w:sz w:val="24"/>
        </w:rPr>
        <w:lastRenderedPageBreak/>
        <w:t>WWiORB</w:t>
      </w:r>
      <w:proofErr w:type="spellEnd"/>
      <w:r w:rsidRPr="005C16F3">
        <w:rPr>
          <w:rFonts w:cs="Times New Roman"/>
          <w:color w:val="000000"/>
          <w:sz w:val="24"/>
        </w:rPr>
        <w:t xml:space="preserve"> </w:t>
      </w:r>
      <w:r w:rsidR="00062518" w:rsidRPr="005C16F3">
        <w:rPr>
          <w:rFonts w:cs="Times New Roman"/>
          <w:color w:val="000000"/>
          <w:sz w:val="24"/>
          <w:lang w:val="pl-PL"/>
        </w:rPr>
        <w:t>M</w:t>
      </w:r>
      <w:r w:rsidR="00062518" w:rsidRPr="005C16F3">
        <w:rPr>
          <w:rFonts w:cs="Times New Roman"/>
          <w:color w:val="000000"/>
          <w:sz w:val="24"/>
        </w:rPr>
        <w:t>-</w:t>
      </w:r>
      <w:r w:rsidR="00062518" w:rsidRPr="005C16F3">
        <w:rPr>
          <w:rFonts w:cs="Times New Roman"/>
          <w:color w:val="000000"/>
          <w:sz w:val="24"/>
          <w:lang w:val="pl-PL"/>
        </w:rPr>
        <w:t>13</w:t>
      </w:r>
      <w:r w:rsidR="00062518" w:rsidRPr="005C16F3">
        <w:rPr>
          <w:rFonts w:cs="Times New Roman"/>
          <w:color w:val="000000"/>
          <w:sz w:val="24"/>
        </w:rPr>
        <w:t>.0</w:t>
      </w:r>
      <w:r w:rsidR="00062518" w:rsidRPr="005C16F3">
        <w:rPr>
          <w:rFonts w:cs="Times New Roman"/>
          <w:color w:val="000000"/>
          <w:sz w:val="24"/>
          <w:lang w:val="pl-PL"/>
        </w:rPr>
        <w:t>3</w:t>
      </w:r>
      <w:r w:rsidR="00062518" w:rsidRPr="005C16F3">
        <w:rPr>
          <w:rFonts w:cs="Times New Roman"/>
          <w:color w:val="000000"/>
          <w:sz w:val="24"/>
        </w:rPr>
        <w:t>.</w:t>
      </w:r>
      <w:r w:rsidR="00062518" w:rsidRPr="005C16F3">
        <w:rPr>
          <w:rFonts w:cs="Times New Roman"/>
          <w:color w:val="000000"/>
          <w:sz w:val="24"/>
          <w:lang w:val="pl-PL"/>
        </w:rPr>
        <w:t>06</w:t>
      </w:r>
      <w:r w:rsidR="00062518" w:rsidRPr="005C16F3">
        <w:rPr>
          <w:rFonts w:cs="Times New Roman"/>
          <w:color w:val="000000"/>
          <w:sz w:val="24"/>
        </w:rPr>
        <w:t xml:space="preserve">. </w:t>
      </w:r>
      <w:bookmarkEnd w:id="0"/>
      <w:bookmarkEnd w:id="1"/>
      <w:r w:rsidR="00062518" w:rsidRPr="005C16F3">
        <w:rPr>
          <w:rFonts w:cs="Times New Roman"/>
          <w:sz w:val="24"/>
          <w:lang w:val="pl-PL"/>
        </w:rPr>
        <w:t xml:space="preserve">Deski gzymsowe </w:t>
      </w:r>
      <w:proofErr w:type="spellStart"/>
      <w:r w:rsidR="00062518" w:rsidRPr="005C16F3">
        <w:rPr>
          <w:rFonts w:cs="Times New Roman"/>
          <w:sz w:val="24"/>
          <w:lang w:val="pl-PL"/>
        </w:rPr>
        <w:t>polimerobetonowe</w:t>
      </w:r>
      <w:proofErr w:type="spellEnd"/>
    </w:p>
    <w:p w14:paraId="41169DFF" w14:textId="48978F22" w:rsidR="00E92105" w:rsidRPr="005C16F3" w:rsidRDefault="00FC2AEF" w:rsidP="00E92105">
      <w:pPr>
        <w:widowControl w:val="0"/>
        <w:tabs>
          <w:tab w:val="left" w:pos="284"/>
          <w:tab w:val="left" w:pos="1701"/>
          <w:tab w:val="left" w:leader="dot" w:pos="9540"/>
        </w:tabs>
        <w:spacing w:after="0" w:line="240" w:lineRule="auto"/>
        <w:jc w:val="both"/>
        <w:rPr>
          <w:rFonts w:ascii="Times New Roman" w:hAnsi="Times New Roman" w:cs="Times New Roman"/>
          <w:b/>
          <w:caps/>
          <w:sz w:val="24"/>
          <w:szCs w:val="24"/>
        </w:rPr>
      </w:pPr>
      <w:r w:rsidRPr="005C16F3">
        <w:rPr>
          <w:rFonts w:ascii="Times New Roman" w:hAnsi="Times New Roman" w:cs="Times New Roman"/>
          <w:b/>
          <w:sz w:val="24"/>
          <w:szCs w:val="24"/>
        </w:rPr>
        <w:t>1. W</w:t>
      </w:r>
      <w:r w:rsidRPr="005C16F3">
        <w:rPr>
          <w:rFonts w:ascii="Times New Roman" w:hAnsi="Times New Roman" w:cs="Times New Roman"/>
          <w:b/>
          <w:caps/>
          <w:sz w:val="24"/>
          <w:szCs w:val="24"/>
        </w:rPr>
        <w:t>stęp</w:t>
      </w:r>
    </w:p>
    <w:p w14:paraId="6B0404D0" w14:textId="164871FB" w:rsidR="00747D42" w:rsidRPr="005C16F3" w:rsidRDefault="00747D42" w:rsidP="00E92105">
      <w:pPr>
        <w:pStyle w:val="Nagwek2"/>
        <w:keepNext w:val="0"/>
        <w:widowControl w:val="0"/>
        <w:numPr>
          <w:ilvl w:val="0"/>
          <w:numId w:val="0"/>
        </w:numPr>
        <w:spacing w:after="0" w:line="240" w:lineRule="auto"/>
        <w:ind w:left="851" w:hanging="851"/>
        <w:jc w:val="both"/>
        <w:rPr>
          <w:rFonts w:cs="Times New Roman"/>
          <w:sz w:val="24"/>
          <w:lang w:val="pl-PL"/>
        </w:rPr>
      </w:pPr>
      <w:r w:rsidRPr="005C16F3">
        <w:rPr>
          <w:rFonts w:cs="Times New Roman"/>
          <w:sz w:val="24"/>
          <w:lang w:val="pl-PL"/>
        </w:rPr>
        <w:t xml:space="preserve">1.1. Przedmiot </w:t>
      </w:r>
      <w:proofErr w:type="spellStart"/>
      <w:r w:rsidR="005C16F3" w:rsidRPr="005C16F3">
        <w:rPr>
          <w:rFonts w:cs="Times New Roman"/>
          <w:sz w:val="24"/>
          <w:lang w:val="pl-PL"/>
        </w:rPr>
        <w:t>WWiORB</w:t>
      </w:r>
      <w:proofErr w:type="spellEnd"/>
    </w:p>
    <w:p w14:paraId="37369432" w14:textId="41E1A93E" w:rsidR="00D67AA9" w:rsidRPr="005C16F3" w:rsidRDefault="005C16F3" w:rsidP="005C16F3">
      <w:pPr>
        <w:tabs>
          <w:tab w:val="left" w:pos="851"/>
          <w:tab w:val="left" w:pos="1134"/>
          <w:tab w:val="left" w:pos="1701"/>
        </w:tabs>
        <w:jc w:val="both"/>
        <w:rPr>
          <w:rFonts w:ascii="Times New Roman" w:hAnsi="Times New Roman" w:cs="Times New Roman"/>
          <w:sz w:val="24"/>
          <w:szCs w:val="24"/>
        </w:rPr>
      </w:pPr>
      <w:r w:rsidRPr="005C16F3">
        <w:rPr>
          <w:rFonts w:ascii="Times New Roman" w:eastAsia="Times New Roman" w:hAnsi="Times New Roman" w:cs="Times New Roman"/>
          <w:sz w:val="24"/>
          <w:szCs w:val="24"/>
          <w:lang w:eastAsia="pl-PL"/>
        </w:rPr>
        <w:t>Przedmiotem niniejszych Warunków Wykonania i Odbioru Robót Budowlanych są wytyczne do</w:t>
      </w:r>
      <w:r>
        <w:rPr>
          <w:rFonts w:ascii="Times New Roman" w:eastAsia="Times New Roman" w:hAnsi="Times New Roman" w:cs="Times New Roman"/>
          <w:sz w:val="24"/>
          <w:szCs w:val="24"/>
          <w:lang w:eastAsia="pl-PL"/>
        </w:rPr>
        <w:t xml:space="preserve"> </w:t>
      </w:r>
      <w:r w:rsidRPr="005C16F3">
        <w:rPr>
          <w:rFonts w:ascii="Times New Roman" w:eastAsia="Times New Roman" w:hAnsi="Times New Roman" w:cs="Times New Roman"/>
          <w:sz w:val="24"/>
          <w:szCs w:val="24"/>
          <w:lang w:eastAsia="pl-PL"/>
        </w:rPr>
        <w:t>przygotowania przez Wykonawcę Specyfikacji Technicznych Wykonania i Odbioru Robót</w:t>
      </w:r>
      <w:r>
        <w:rPr>
          <w:rFonts w:ascii="Times New Roman" w:eastAsia="Times New Roman" w:hAnsi="Times New Roman" w:cs="Times New Roman"/>
          <w:sz w:val="24"/>
          <w:szCs w:val="24"/>
          <w:lang w:eastAsia="pl-PL"/>
        </w:rPr>
        <w:t xml:space="preserve"> </w:t>
      </w:r>
      <w:r w:rsidRPr="005C16F3">
        <w:rPr>
          <w:rFonts w:ascii="Times New Roman" w:eastAsia="Times New Roman" w:hAnsi="Times New Roman" w:cs="Times New Roman"/>
          <w:sz w:val="24"/>
          <w:szCs w:val="24"/>
          <w:lang w:eastAsia="pl-PL"/>
        </w:rPr>
        <w:t xml:space="preserve">Budowlanych dla robót związanych </w:t>
      </w:r>
      <w:r w:rsidR="00E92105" w:rsidRPr="005C16F3">
        <w:rPr>
          <w:rFonts w:ascii="Times New Roman" w:eastAsia="Times New Roman" w:hAnsi="Times New Roman" w:cs="Times New Roman"/>
          <w:sz w:val="24"/>
          <w:szCs w:val="24"/>
          <w:lang w:eastAsia="pl-PL"/>
        </w:rPr>
        <w:t>z wykonaniem, transportem oraz montażem prefabrykowanych desek gzymsowych</w:t>
      </w:r>
      <w:r>
        <w:rPr>
          <w:rFonts w:ascii="Times New Roman" w:eastAsia="Times New Roman" w:hAnsi="Times New Roman" w:cs="Times New Roman"/>
          <w:sz w:val="24"/>
          <w:szCs w:val="24"/>
          <w:lang w:eastAsia="pl-PL"/>
        </w:rPr>
        <w:t>.</w:t>
      </w:r>
    </w:p>
    <w:p w14:paraId="2A0B898B" w14:textId="34FC814E" w:rsidR="00747D42" w:rsidRPr="005C16F3" w:rsidRDefault="00747D42" w:rsidP="00E92105">
      <w:pPr>
        <w:pStyle w:val="Nagwek2"/>
        <w:keepNext w:val="0"/>
        <w:widowControl w:val="0"/>
        <w:numPr>
          <w:ilvl w:val="0"/>
          <w:numId w:val="0"/>
        </w:numPr>
        <w:spacing w:after="0" w:line="240" w:lineRule="auto"/>
        <w:ind w:left="851" w:hanging="851"/>
        <w:jc w:val="both"/>
        <w:rPr>
          <w:rFonts w:cs="Times New Roman"/>
          <w:sz w:val="24"/>
          <w:lang w:val="pl-PL"/>
        </w:rPr>
      </w:pPr>
      <w:r w:rsidRPr="005C16F3">
        <w:rPr>
          <w:rFonts w:cs="Times New Roman"/>
          <w:sz w:val="24"/>
          <w:lang w:val="pl-PL"/>
        </w:rPr>
        <w:t xml:space="preserve">1.2. Zakres stosowania </w:t>
      </w:r>
      <w:proofErr w:type="spellStart"/>
      <w:r w:rsidR="005C16F3" w:rsidRPr="005C16F3">
        <w:rPr>
          <w:rFonts w:cs="Times New Roman"/>
          <w:sz w:val="24"/>
          <w:lang w:val="pl-PL"/>
        </w:rPr>
        <w:t>WWiORB</w:t>
      </w:r>
      <w:proofErr w:type="spellEnd"/>
    </w:p>
    <w:p w14:paraId="3301890E" w14:textId="77777777" w:rsidR="005C16F3" w:rsidRDefault="005C16F3" w:rsidP="005C16F3">
      <w:pPr>
        <w:pStyle w:val="tekstost"/>
        <w:rPr>
          <w:bCs/>
          <w:iCs/>
          <w:sz w:val="24"/>
        </w:rPr>
      </w:pPr>
      <w:proofErr w:type="spellStart"/>
      <w:r>
        <w:rPr>
          <w:bCs/>
          <w:iCs/>
          <w:sz w:val="24"/>
        </w:rPr>
        <w:t>WWiORB</w:t>
      </w:r>
      <w:proofErr w:type="spellEnd"/>
      <w:r>
        <w:rPr>
          <w:bCs/>
          <w:iCs/>
          <w:sz w:val="24"/>
        </w:rPr>
        <w:t xml:space="preserve">  określają wymagania dla wykonania i odbioru robót budowlanych przewidzianych do wykonania w ramach Umowy a także stanowią materiał pomocniczy do opracowania przez Wykonawcę Specyfikacji Technicznych Wykonania i Odbioru Robót Budowlanych, a zawarte w nich zapisy w zakresie standardu materiałów, wykonania robót i wymaganej ich jakości oraz kontroli jakości robót należy traktować jako minimalne.</w:t>
      </w:r>
    </w:p>
    <w:p w14:paraId="0AA6EB36" w14:textId="77777777" w:rsidR="005C16F3" w:rsidRDefault="005C16F3" w:rsidP="005C16F3">
      <w:pPr>
        <w:pStyle w:val="tekstost"/>
        <w:ind w:left="709"/>
        <w:rPr>
          <w:bCs/>
          <w:iCs/>
          <w:sz w:val="24"/>
        </w:rPr>
      </w:pPr>
    </w:p>
    <w:p w14:paraId="4647F0AA" w14:textId="588E2255" w:rsidR="00747D42" w:rsidRPr="005C16F3" w:rsidRDefault="00747D42" w:rsidP="00E92105">
      <w:pPr>
        <w:pStyle w:val="Nagwek2"/>
        <w:keepNext w:val="0"/>
        <w:widowControl w:val="0"/>
        <w:numPr>
          <w:ilvl w:val="0"/>
          <w:numId w:val="0"/>
        </w:numPr>
        <w:spacing w:after="0" w:line="240" w:lineRule="auto"/>
        <w:ind w:left="851" w:hanging="851"/>
        <w:jc w:val="both"/>
        <w:rPr>
          <w:rFonts w:cs="Times New Roman"/>
          <w:sz w:val="24"/>
          <w:lang w:val="pl-PL"/>
        </w:rPr>
      </w:pPr>
      <w:r w:rsidRPr="005C16F3">
        <w:rPr>
          <w:rFonts w:cs="Times New Roman"/>
          <w:sz w:val="24"/>
          <w:lang w:val="pl-PL"/>
        </w:rPr>
        <w:t xml:space="preserve">1.3. Zakres robót objętych </w:t>
      </w:r>
      <w:proofErr w:type="spellStart"/>
      <w:r w:rsidR="005C16F3" w:rsidRPr="005C16F3">
        <w:rPr>
          <w:rFonts w:cs="Times New Roman"/>
          <w:sz w:val="24"/>
          <w:lang w:val="pl-PL"/>
        </w:rPr>
        <w:t>WWiORB</w:t>
      </w:r>
      <w:proofErr w:type="spellEnd"/>
    </w:p>
    <w:p w14:paraId="50E88159" w14:textId="52087E3D" w:rsidR="00747D42" w:rsidRPr="005C16F3" w:rsidRDefault="00747D42"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Ustalenia zawarte w niniejszej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 xml:space="preserve">dotyczą wykonania robót wymienionych w p. 1.1, związanych z wykonaniem, transportem oraz montażem prefabrykowanych elementów żelbetowych zgodnie z </w:t>
      </w:r>
      <w:r w:rsidR="005C16F3" w:rsidRPr="005C16F3">
        <w:rPr>
          <w:rFonts w:ascii="Times New Roman" w:hAnsi="Times New Roman" w:cs="Times New Roman"/>
          <w:sz w:val="24"/>
          <w:szCs w:val="24"/>
        </w:rPr>
        <w:t>Programem Funkcjonalno-Użytkowym.</w:t>
      </w:r>
      <w:r w:rsidRPr="005C16F3">
        <w:rPr>
          <w:rFonts w:ascii="Times New Roman" w:hAnsi="Times New Roman" w:cs="Times New Roman"/>
          <w:sz w:val="24"/>
          <w:szCs w:val="24"/>
        </w:rPr>
        <w:t>.</w:t>
      </w:r>
    </w:p>
    <w:p w14:paraId="02B71A23" w14:textId="77777777" w:rsidR="00747D42" w:rsidRPr="005C16F3" w:rsidRDefault="00747D42"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Zakres robót obejmuje:</w:t>
      </w:r>
    </w:p>
    <w:p w14:paraId="2EC323F0" w14:textId="6378ACE9" w:rsidR="005C16F3" w:rsidRDefault="00747D42" w:rsidP="005C16F3">
      <w:pPr>
        <w:pStyle w:val="Akapitzlist"/>
        <w:widowControl w:val="0"/>
        <w:numPr>
          <w:ilvl w:val="0"/>
          <w:numId w:val="41"/>
        </w:numPr>
        <w:spacing w:before="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 xml:space="preserve">wykonanie, transport i montaż prefabrykatów desek gzymsowych z </w:t>
      </w:r>
      <w:proofErr w:type="spellStart"/>
      <w:r w:rsidRPr="005C16F3">
        <w:rPr>
          <w:rFonts w:ascii="Times New Roman" w:hAnsi="Times New Roman" w:cs="Times New Roman"/>
          <w:color w:val="auto"/>
          <w:sz w:val="24"/>
          <w:szCs w:val="24"/>
        </w:rPr>
        <w:t>polimerobetonu</w:t>
      </w:r>
      <w:proofErr w:type="spellEnd"/>
      <w:r w:rsidRPr="005C16F3">
        <w:rPr>
          <w:rFonts w:ascii="Times New Roman" w:hAnsi="Times New Roman" w:cs="Times New Roman"/>
          <w:color w:val="auto"/>
          <w:sz w:val="24"/>
          <w:szCs w:val="24"/>
        </w:rPr>
        <w:t>.</w:t>
      </w:r>
    </w:p>
    <w:p w14:paraId="183E1BDC" w14:textId="77777777" w:rsidR="005C16F3" w:rsidRPr="005C16F3" w:rsidRDefault="005C16F3" w:rsidP="005C16F3">
      <w:pPr>
        <w:pStyle w:val="Akapitzlist"/>
        <w:widowControl w:val="0"/>
        <w:spacing w:before="0"/>
        <w:jc w:val="both"/>
        <w:rPr>
          <w:rFonts w:ascii="Times New Roman" w:hAnsi="Times New Roman" w:cs="Times New Roman"/>
          <w:color w:val="auto"/>
          <w:sz w:val="24"/>
          <w:szCs w:val="24"/>
        </w:rPr>
      </w:pPr>
    </w:p>
    <w:p w14:paraId="7D68255D" w14:textId="01701839" w:rsidR="009C5D6C" w:rsidRPr="005C16F3" w:rsidRDefault="00FC2AEF" w:rsidP="00E92105">
      <w:pPr>
        <w:pStyle w:val="Nagwek2"/>
        <w:keepNext w:val="0"/>
        <w:widowControl w:val="0"/>
        <w:numPr>
          <w:ilvl w:val="0"/>
          <w:numId w:val="0"/>
        </w:numPr>
        <w:spacing w:after="0" w:line="240" w:lineRule="auto"/>
        <w:ind w:left="851" w:hanging="851"/>
        <w:jc w:val="both"/>
        <w:rPr>
          <w:rFonts w:cs="Times New Roman"/>
          <w:sz w:val="24"/>
        </w:rPr>
      </w:pPr>
      <w:r w:rsidRPr="005C16F3">
        <w:rPr>
          <w:rFonts w:cs="Times New Roman"/>
          <w:sz w:val="24"/>
          <w:lang w:val="pl-PL"/>
        </w:rPr>
        <w:t>1.</w:t>
      </w:r>
      <w:r w:rsidR="00747D42" w:rsidRPr="005C16F3">
        <w:rPr>
          <w:rFonts w:cs="Times New Roman"/>
          <w:sz w:val="24"/>
          <w:lang w:val="pl-PL"/>
        </w:rPr>
        <w:t>4</w:t>
      </w:r>
      <w:r w:rsidRPr="005C16F3">
        <w:rPr>
          <w:rFonts w:cs="Times New Roman"/>
          <w:sz w:val="24"/>
          <w:lang w:val="pl-PL"/>
        </w:rPr>
        <w:t xml:space="preserve">. </w:t>
      </w:r>
      <w:r w:rsidRPr="005C16F3">
        <w:rPr>
          <w:rFonts w:cs="Times New Roman"/>
          <w:sz w:val="24"/>
        </w:rPr>
        <w:t>Określenia podstawowe</w:t>
      </w:r>
    </w:p>
    <w:p w14:paraId="1F6E6782" w14:textId="45B9E95B"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Określenia podane w niniejszych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 xml:space="preserve">są zgodne z obowiązującymi odpowiednimi normami oraz z określeniami podanymi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6985B07A" w14:textId="77777777" w:rsidR="009C5D6C" w:rsidRPr="005C16F3" w:rsidRDefault="00FC2AEF" w:rsidP="00E92105">
      <w:pPr>
        <w:pStyle w:val="Tekstpodstawowy"/>
        <w:widowControl w:val="0"/>
        <w:tabs>
          <w:tab w:val="left" w:pos="576"/>
          <w:tab w:val="left" w:pos="1008"/>
        </w:tabs>
        <w:spacing w:after="0" w:line="240" w:lineRule="auto"/>
        <w:jc w:val="both"/>
        <w:rPr>
          <w:rFonts w:ascii="Times New Roman" w:hAnsi="Times New Roman" w:cs="Times New Roman"/>
          <w:noProof/>
          <w:sz w:val="24"/>
          <w:szCs w:val="24"/>
        </w:rPr>
      </w:pPr>
      <w:proofErr w:type="spellStart"/>
      <w:r w:rsidRPr="005C16F3">
        <w:rPr>
          <w:rFonts w:ascii="Times New Roman" w:hAnsi="Times New Roman" w:cs="Times New Roman"/>
          <w:b/>
          <w:sz w:val="24"/>
          <w:szCs w:val="24"/>
        </w:rPr>
        <w:t>Polimerobeton</w:t>
      </w:r>
      <w:proofErr w:type="spellEnd"/>
      <w:r w:rsidRPr="005C16F3">
        <w:rPr>
          <w:rFonts w:ascii="Times New Roman" w:hAnsi="Times New Roman" w:cs="Times New Roman"/>
          <w:sz w:val="24"/>
          <w:szCs w:val="24"/>
        </w:rPr>
        <w:t xml:space="preserve"> – kompozyt, w którym spoiwem jest żywica poliestrowa z układem utwardzającym, a wypełniaczem mieszanka piaskowo-żwirowa i mączka kwarcowa.</w:t>
      </w:r>
    </w:p>
    <w:p w14:paraId="48D038BF"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b/>
          <w:sz w:val="24"/>
          <w:szCs w:val="24"/>
        </w:rPr>
        <w:t>Prefabrykat gzymsu z polimerobetonu</w:t>
      </w:r>
      <w:r w:rsidRPr="005C16F3">
        <w:rPr>
          <w:rFonts w:ascii="Times New Roman" w:hAnsi="Times New Roman" w:cs="Times New Roman"/>
          <w:sz w:val="24"/>
          <w:szCs w:val="24"/>
        </w:rPr>
        <w:t xml:space="preserve"> – cienkościenny element prefabrykowany (minimalnej grubości 4 cm),  wykonany z betonu polimerowego o kształcie dostosowanym do kształtu gzymsu.</w:t>
      </w:r>
    </w:p>
    <w:p w14:paraId="771DDDF6"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b/>
          <w:sz w:val="24"/>
          <w:szCs w:val="24"/>
        </w:rPr>
        <w:t>Masa uszczelniająca</w:t>
      </w:r>
      <w:r w:rsidRPr="005C16F3">
        <w:rPr>
          <w:rFonts w:ascii="Times New Roman" w:hAnsi="Times New Roman" w:cs="Times New Roman"/>
          <w:sz w:val="24"/>
          <w:szCs w:val="24"/>
        </w:rPr>
        <w:t xml:space="preserve"> – masa klejąco-uszczelniająca z kitów trwale plastycznych.</w:t>
      </w:r>
    </w:p>
    <w:p w14:paraId="516ED7C8" w14:textId="442A5166" w:rsidR="00747D42" w:rsidRPr="005C16F3" w:rsidRDefault="00FC2AEF" w:rsidP="00E92105">
      <w:pPr>
        <w:pStyle w:val="Tekstpodstawowy"/>
        <w:widowControl w:val="0"/>
        <w:tabs>
          <w:tab w:val="left" w:pos="576"/>
          <w:tab w:val="left" w:pos="1008"/>
        </w:tabs>
        <w:spacing w:after="0" w:line="240" w:lineRule="auto"/>
        <w:jc w:val="both"/>
        <w:rPr>
          <w:rFonts w:ascii="Times New Roman" w:hAnsi="Times New Roman" w:cs="Times New Roman"/>
          <w:sz w:val="24"/>
          <w:szCs w:val="24"/>
        </w:rPr>
      </w:pPr>
      <w:r w:rsidRPr="005C16F3">
        <w:rPr>
          <w:rFonts w:ascii="Times New Roman" w:hAnsi="Times New Roman" w:cs="Times New Roman"/>
          <w:b/>
          <w:sz w:val="24"/>
          <w:szCs w:val="24"/>
        </w:rPr>
        <w:t>Element prefabrykowany</w:t>
      </w:r>
      <w:r w:rsidRPr="005C16F3">
        <w:rPr>
          <w:rFonts w:ascii="Times New Roman" w:hAnsi="Times New Roman" w:cs="Times New Roman"/>
          <w:sz w:val="24"/>
          <w:szCs w:val="24"/>
        </w:rPr>
        <w:t xml:space="preserve"> – element z betonu formowany i dojrzewający poza miejscem wbudowania.</w:t>
      </w:r>
    </w:p>
    <w:p w14:paraId="493A395C" w14:textId="77777777" w:rsidR="00747D42" w:rsidRPr="005C16F3" w:rsidRDefault="00747D42" w:rsidP="00E92105">
      <w:pPr>
        <w:widowControl w:val="0"/>
        <w:spacing w:after="0" w:line="240" w:lineRule="auto"/>
        <w:jc w:val="both"/>
        <w:rPr>
          <w:rFonts w:ascii="Times New Roman" w:hAnsi="Times New Roman" w:cs="Times New Roman"/>
          <w:b/>
          <w:sz w:val="24"/>
          <w:szCs w:val="24"/>
        </w:rPr>
      </w:pPr>
      <w:r w:rsidRPr="005C16F3">
        <w:rPr>
          <w:rFonts w:ascii="Times New Roman" w:hAnsi="Times New Roman" w:cs="Times New Roman"/>
          <w:b/>
          <w:sz w:val="24"/>
          <w:szCs w:val="24"/>
        </w:rPr>
        <w:t>1.5. Ogólne wymagania dotyczące robót</w:t>
      </w:r>
    </w:p>
    <w:p w14:paraId="59B74B86" w14:textId="37B2178F" w:rsidR="00747D42" w:rsidRPr="005C16F3" w:rsidRDefault="00747D42"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wymagania dotyczące robót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 00.00.00 "Wymagania Ogólne".</w:t>
      </w:r>
    </w:p>
    <w:p w14:paraId="48849B82" w14:textId="77777777" w:rsidR="00E92105" w:rsidRPr="005C16F3" w:rsidRDefault="00E92105" w:rsidP="00E92105">
      <w:pPr>
        <w:widowControl w:val="0"/>
        <w:spacing w:after="0" w:line="240" w:lineRule="auto"/>
        <w:jc w:val="both"/>
        <w:rPr>
          <w:rFonts w:ascii="Times New Roman" w:hAnsi="Times New Roman" w:cs="Times New Roman"/>
          <w:sz w:val="24"/>
          <w:szCs w:val="24"/>
        </w:rPr>
      </w:pPr>
    </w:p>
    <w:p w14:paraId="2EA5312B" w14:textId="7D31B90A" w:rsidR="009C5D6C" w:rsidRPr="005C16F3" w:rsidRDefault="00E92105"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2. </w:t>
      </w:r>
      <w:r w:rsidRPr="005C16F3">
        <w:rPr>
          <w:rFonts w:cs="Times New Roman"/>
          <w:caps w:val="0"/>
          <w:sz w:val="24"/>
          <w:szCs w:val="24"/>
        </w:rPr>
        <w:t>MATERIAŁY</w:t>
      </w:r>
    </w:p>
    <w:p w14:paraId="125C1218" w14:textId="686B99EB"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wymagania dotyczące materiałów, ich pozyskiwania i składowania,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2EDBB6D1" w14:textId="7794B402"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Zastosowane materiały muszą spełniać wymagania Ustawy o wyrobach budowlanych z dnia 16 kwietnia 2004 r. oraz uzyskać akceptację Inżyniera.</w:t>
      </w:r>
    </w:p>
    <w:p w14:paraId="3E0144AC" w14:textId="77777777" w:rsidR="009C5D6C" w:rsidRPr="005C16F3" w:rsidRDefault="00FC2AEF" w:rsidP="00E92105">
      <w:pPr>
        <w:widowControl w:val="0"/>
        <w:spacing w:after="0" w:line="240" w:lineRule="auto"/>
        <w:ind w:right="-1"/>
        <w:jc w:val="both"/>
        <w:rPr>
          <w:rFonts w:ascii="Times New Roman" w:hAnsi="Times New Roman" w:cs="Times New Roman"/>
          <w:b/>
          <w:sz w:val="24"/>
          <w:szCs w:val="24"/>
        </w:rPr>
      </w:pPr>
      <w:r w:rsidRPr="005C16F3">
        <w:rPr>
          <w:rFonts w:ascii="Times New Roman" w:hAnsi="Times New Roman" w:cs="Times New Roman"/>
          <w:b/>
          <w:sz w:val="24"/>
          <w:szCs w:val="24"/>
        </w:rPr>
        <w:t>2.1.</w:t>
      </w:r>
      <w:r w:rsidRPr="005C16F3">
        <w:rPr>
          <w:rStyle w:val="Nagwek2Znak"/>
          <w:rFonts w:ascii="Times New Roman" w:hAnsi="Times New Roman" w:cs="Times New Roman"/>
          <w:sz w:val="24"/>
        </w:rPr>
        <w:t xml:space="preserve"> </w:t>
      </w:r>
      <w:proofErr w:type="spellStart"/>
      <w:r w:rsidRPr="005C16F3">
        <w:rPr>
          <w:rFonts w:ascii="Times New Roman" w:hAnsi="Times New Roman" w:cs="Times New Roman"/>
          <w:b/>
          <w:sz w:val="24"/>
          <w:szCs w:val="24"/>
        </w:rPr>
        <w:t>Polimerobeton</w:t>
      </w:r>
      <w:proofErr w:type="spellEnd"/>
    </w:p>
    <w:p w14:paraId="0AD50B34" w14:textId="1ECAA8D7" w:rsidR="009C5D6C" w:rsidRPr="005C16F3" w:rsidRDefault="00FC2AEF" w:rsidP="00E92105">
      <w:pPr>
        <w:widowControl w:val="0"/>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Elementy prefabrykowane należy wykonać z polimerobetonu o właściwościach podanych w tabeli 1.</w:t>
      </w:r>
    </w:p>
    <w:p w14:paraId="2A1B7EA4" w14:textId="77777777" w:rsidR="009C5D6C" w:rsidRPr="005C16F3" w:rsidRDefault="00FC2AEF" w:rsidP="00E92105">
      <w:pPr>
        <w:widowControl w:val="0"/>
        <w:spacing w:after="0" w:line="240" w:lineRule="auto"/>
        <w:rPr>
          <w:rFonts w:ascii="Times New Roman" w:hAnsi="Times New Roman" w:cs="Times New Roman"/>
          <w:sz w:val="24"/>
          <w:szCs w:val="24"/>
        </w:rPr>
      </w:pPr>
      <w:r w:rsidRPr="005C16F3">
        <w:rPr>
          <w:rFonts w:ascii="Times New Roman" w:hAnsi="Times New Roman" w:cs="Times New Roman"/>
          <w:b/>
          <w:sz w:val="24"/>
          <w:szCs w:val="24"/>
        </w:rPr>
        <w:t>Tabela 1</w:t>
      </w:r>
      <w:r w:rsidRPr="005C16F3">
        <w:rPr>
          <w:rFonts w:ascii="Times New Roman" w:hAnsi="Times New Roman" w:cs="Times New Roman"/>
          <w:sz w:val="24"/>
          <w:szCs w:val="24"/>
        </w:rPr>
        <w:t>. Właściwości polimerobetonu</w:t>
      </w:r>
    </w:p>
    <w:tbl>
      <w:tblPr>
        <w:tblW w:w="4869" w:type="pct"/>
        <w:tblCellMar>
          <w:left w:w="40" w:type="dxa"/>
          <w:right w:w="40" w:type="dxa"/>
        </w:tblCellMar>
        <w:tblLook w:val="0000" w:firstRow="0" w:lastRow="0" w:firstColumn="0" w:lastColumn="0" w:noHBand="0" w:noVBand="0"/>
      </w:tblPr>
      <w:tblGrid>
        <w:gridCol w:w="467"/>
        <w:gridCol w:w="4041"/>
        <w:gridCol w:w="1189"/>
        <w:gridCol w:w="1331"/>
        <w:gridCol w:w="2436"/>
      </w:tblGrid>
      <w:tr w:rsidR="009C5D6C" w:rsidRPr="005C16F3" w14:paraId="5B2E0975" w14:textId="77777777">
        <w:trPr>
          <w:trHeight w:val="340"/>
        </w:trPr>
        <w:tc>
          <w:tcPr>
            <w:tcW w:w="247" w:type="pct"/>
            <w:tcBorders>
              <w:top w:val="single" w:sz="4" w:space="0" w:color="auto"/>
              <w:left w:val="single" w:sz="4" w:space="0" w:color="auto"/>
              <w:bottom w:val="double" w:sz="4" w:space="0" w:color="auto"/>
              <w:right w:val="single" w:sz="4" w:space="0" w:color="auto"/>
            </w:tcBorders>
            <w:shd w:val="clear" w:color="auto" w:fill="D9D9D9"/>
            <w:vAlign w:val="center"/>
          </w:tcPr>
          <w:p w14:paraId="7BD62E9E"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Lp.</w:t>
            </w:r>
          </w:p>
        </w:tc>
        <w:tc>
          <w:tcPr>
            <w:tcW w:w="2135" w:type="pct"/>
            <w:tcBorders>
              <w:top w:val="single" w:sz="4" w:space="0" w:color="auto"/>
              <w:left w:val="single" w:sz="4" w:space="0" w:color="auto"/>
              <w:bottom w:val="double" w:sz="4" w:space="0" w:color="auto"/>
              <w:right w:val="single" w:sz="4" w:space="0" w:color="auto"/>
            </w:tcBorders>
            <w:shd w:val="clear" w:color="auto" w:fill="D9D9D9"/>
            <w:vAlign w:val="center"/>
          </w:tcPr>
          <w:p w14:paraId="62C769D1"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Właściwości</w:t>
            </w:r>
          </w:p>
        </w:tc>
        <w:tc>
          <w:tcPr>
            <w:tcW w:w="628" w:type="pct"/>
            <w:tcBorders>
              <w:top w:val="single" w:sz="4" w:space="0" w:color="auto"/>
              <w:left w:val="single" w:sz="4" w:space="0" w:color="auto"/>
              <w:bottom w:val="double" w:sz="4" w:space="0" w:color="auto"/>
              <w:right w:val="single" w:sz="4" w:space="0" w:color="auto"/>
            </w:tcBorders>
            <w:shd w:val="clear" w:color="auto" w:fill="D9D9D9"/>
            <w:vAlign w:val="center"/>
          </w:tcPr>
          <w:p w14:paraId="17337209"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Jednostki</w:t>
            </w:r>
          </w:p>
        </w:tc>
        <w:tc>
          <w:tcPr>
            <w:tcW w:w="703" w:type="pct"/>
            <w:tcBorders>
              <w:top w:val="single" w:sz="4" w:space="0" w:color="auto"/>
              <w:left w:val="single" w:sz="4" w:space="0" w:color="auto"/>
              <w:bottom w:val="double" w:sz="4" w:space="0" w:color="auto"/>
              <w:right w:val="single" w:sz="4" w:space="0" w:color="auto"/>
            </w:tcBorders>
            <w:shd w:val="clear" w:color="auto" w:fill="D9D9D9"/>
            <w:vAlign w:val="center"/>
          </w:tcPr>
          <w:p w14:paraId="2BAA8775"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Wymagania</w:t>
            </w:r>
          </w:p>
        </w:tc>
        <w:tc>
          <w:tcPr>
            <w:tcW w:w="1287" w:type="pct"/>
            <w:tcBorders>
              <w:top w:val="single" w:sz="4" w:space="0" w:color="auto"/>
              <w:left w:val="single" w:sz="4" w:space="0" w:color="auto"/>
              <w:bottom w:val="double" w:sz="4" w:space="0" w:color="auto"/>
              <w:right w:val="single" w:sz="4" w:space="0" w:color="auto"/>
            </w:tcBorders>
            <w:shd w:val="clear" w:color="auto" w:fill="D9D9D9"/>
            <w:vAlign w:val="center"/>
          </w:tcPr>
          <w:p w14:paraId="481B5238"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Metody badań według</w:t>
            </w:r>
          </w:p>
        </w:tc>
      </w:tr>
      <w:tr w:rsidR="009C5D6C" w:rsidRPr="005C16F3" w14:paraId="23C7D5F5" w14:textId="77777777">
        <w:trPr>
          <w:trHeight w:val="57"/>
        </w:trPr>
        <w:tc>
          <w:tcPr>
            <w:tcW w:w="247" w:type="pct"/>
            <w:tcBorders>
              <w:top w:val="double" w:sz="4" w:space="0" w:color="auto"/>
              <w:left w:val="single" w:sz="6" w:space="0" w:color="auto"/>
              <w:bottom w:val="single" w:sz="4" w:space="0" w:color="auto"/>
              <w:right w:val="single" w:sz="6" w:space="0" w:color="auto"/>
            </w:tcBorders>
            <w:shd w:val="clear" w:color="auto" w:fill="FFFFFF"/>
            <w:vAlign w:val="center"/>
          </w:tcPr>
          <w:p w14:paraId="102DA28D"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1</w:t>
            </w:r>
          </w:p>
        </w:tc>
        <w:tc>
          <w:tcPr>
            <w:tcW w:w="2135" w:type="pct"/>
            <w:tcBorders>
              <w:top w:val="double" w:sz="4" w:space="0" w:color="auto"/>
              <w:left w:val="single" w:sz="6" w:space="0" w:color="auto"/>
              <w:bottom w:val="single" w:sz="4" w:space="0" w:color="auto"/>
              <w:right w:val="single" w:sz="6" w:space="0" w:color="auto"/>
            </w:tcBorders>
            <w:shd w:val="clear" w:color="auto" w:fill="FFFFFF"/>
            <w:vAlign w:val="center"/>
          </w:tcPr>
          <w:p w14:paraId="41C1B4EB" w14:textId="77777777" w:rsidR="009C5D6C" w:rsidRPr="005C16F3" w:rsidRDefault="00FC2AEF" w:rsidP="00E92105">
            <w:pPr>
              <w:widowControl w:val="0"/>
              <w:spacing w:after="0" w:line="240" w:lineRule="auto"/>
              <w:rPr>
                <w:rFonts w:ascii="Times New Roman" w:hAnsi="Times New Roman" w:cs="Times New Roman"/>
                <w:sz w:val="24"/>
                <w:szCs w:val="24"/>
              </w:rPr>
            </w:pPr>
            <w:r w:rsidRPr="005C16F3">
              <w:rPr>
                <w:rFonts w:ascii="Times New Roman" w:hAnsi="Times New Roman" w:cs="Times New Roman"/>
                <w:sz w:val="24"/>
                <w:szCs w:val="24"/>
              </w:rPr>
              <w:t>Wytrzymałość gwarantowana polimerobetonu na ściskanie</w:t>
            </w:r>
          </w:p>
        </w:tc>
        <w:tc>
          <w:tcPr>
            <w:tcW w:w="628" w:type="pct"/>
            <w:tcBorders>
              <w:top w:val="double" w:sz="4" w:space="0" w:color="auto"/>
              <w:left w:val="single" w:sz="6" w:space="0" w:color="auto"/>
              <w:bottom w:val="single" w:sz="4" w:space="0" w:color="auto"/>
              <w:right w:val="single" w:sz="6" w:space="0" w:color="auto"/>
            </w:tcBorders>
            <w:shd w:val="clear" w:color="auto" w:fill="FFFFFF"/>
            <w:vAlign w:val="center"/>
          </w:tcPr>
          <w:p w14:paraId="3F466FF7"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MPa</w:t>
            </w:r>
          </w:p>
        </w:tc>
        <w:tc>
          <w:tcPr>
            <w:tcW w:w="703" w:type="pct"/>
            <w:tcBorders>
              <w:top w:val="double" w:sz="4" w:space="0" w:color="auto"/>
              <w:left w:val="single" w:sz="6" w:space="0" w:color="auto"/>
              <w:bottom w:val="single" w:sz="4" w:space="0" w:color="auto"/>
              <w:right w:val="single" w:sz="6" w:space="0" w:color="auto"/>
            </w:tcBorders>
            <w:shd w:val="clear" w:color="auto" w:fill="FFFFFF"/>
            <w:vAlign w:val="center"/>
          </w:tcPr>
          <w:p w14:paraId="0C423358"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 80</w:t>
            </w:r>
          </w:p>
        </w:tc>
        <w:tc>
          <w:tcPr>
            <w:tcW w:w="1287" w:type="pct"/>
            <w:tcBorders>
              <w:top w:val="double" w:sz="4" w:space="0" w:color="auto"/>
              <w:left w:val="single" w:sz="6" w:space="0" w:color="auto"/>
              <w:bottom w:val="single" w:sz="4" w:space="0" w:color="auto"/>
              <w:right w:val="single" w:sz="6" w:space="0" w:color="auto"/>
            </w:tcBorders>
            <w:shd w:val="clear" w:color="auto" w:fill="FFFFFF"/>
            <w:vAlign w:val="center"/>
          </w:tcPr>
          <w:p w14:paraId="62B87DED"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PN-EN 12390-2</w:t>
            </w:r>
          </w:p>
          <w:p w14:paraId="5AC3C776"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PN-EN 12390-3</w:t>
            </w:r>
          </w:p>
        </w:tc>
      </w:tr>
      <w:tr w:rsidR="009C5D6C" w:rsidRPr="005C16F3" w14:paraId="2BD1498E" w14:textId="77777777">
        <w:trPr>
          <w:trHeight w:val="57"/>
        </w:trPr>
        <w:tc>
          <w:tcPr>
            <w:tcW w:w="247" w:type="pct"/>
            <w:tcBorders>
              <w:top w:val="single" w:sz="4" w:space="0" w:color="auto"/>
              <w:left w:val="single" w:sz="6" w:space="0" w:color="auto"/>
              <w:bottom w:val="single" w:sz="4" w:space="0" w:color="auto"/>
              <w:right w:val="single" w:sz="6" w:space="0" w:color="auto"/>
            </w:tcBorders>
            <w:shd w:val="clear" w:color="auto" w:fill="FFFFFF"/>
            <w:vAlign w:val="center"/>
          </w:tcPr>
          <w:p w14:paraId="4467D48C"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2</w:t>
            </w:r>
          </w:p>
        </w:tc>
        <w:tc>
          <w:tcPr>
            <w:tcW w:w="2135" w:type="pct"/>
            <w:tcBorders>
              <w:top w:val="single" w:sz="4" w:space="0" w:color="auto"/>
              <w:left w:val="single" w:sz="6" w:space="0" w:color="auto"/>
              <w:bottom w:val="single" w:sz="4" w:space="0" w:color="auto"/>
              <w:right w:val="single" w:sz="6" w:space="0" w:color="auto"/>
            </w:tcBorders>
            <w:shd w:val="clear" w:color="auto" w:fill="FFFFFF"/>
            <w:vAlign w:val="center"/>
          </w:tcPr>
          <w:p w14:paraId="5E51CFB5" w14:textId="77777777" w:rsidR="009C5D6C" w:rsidRPr="005C16F3" w:rsidRDefault="00FC2AEF" w:rsidP="00E92105">
            <w:pPr>
              <w:widowControl w:val="0"/>
              <w:spacing w:after="0" w:line="240" w:lineRule="auto"/>
              <w:rPr>
                <w:rFonts w:ascii="Times New Roman" w:hAnsi="Times New Roman" w:cs="Times New Roman"/>
                <w:sz w:val="24"/>
                <w:szCs w:val="24"/>
              </w:rPr>
            </w:pPr>
            <w:r w:rsidRPr="005C16F3">
              <w:rPr>
                <w:rFonts w:ascii="Times New Roman" w:hAnsi="Times New Roman" w:cs="Times New Roman"/>
                <w:sz w:val="24"/>
                <w:szCs w:val="24"/>
              </w:rPr>
              <w:t xml:space="preserve">Wytrzymałość gwarantowana polimerobetonu na rozciąganie przy </w:t>
            </w:r>
            <w:r w:rsidRPr="005C16F3">
              <w:rPr>
                <w:rFonts w:ascii="Times New Roman" w:hAnsi="Times New Roman" w:cs="Times New Roman"/>
                <w:sz w:val="24"/>
                <w:szCs w:val="24"/>
              </w:rPr>
              <w:lastRenderedPageBreak/>
              <w:t>zginaniu</w:t>
            </w:r>
          </w:p>
        </w:tc>
        <w:tc>
          <w:tcPr>
            <w:tcW w:w="628" w:type="pct"/>
            <w:tcBorders>
              <w:top w:val="single" w:sz="4" w:space="0" w:color="auto"/>
              <w:left w:val="single" w:sz="6" w:space="0" w:color="auto"/>
              <w:bottom w:val="single" w:sz="4" w:space="0" w:color="auto"/>
              <w:right w:val="single" w:sz="6" w:space="0" w:color="auto"/>
            </w:tcBorders>
            <w:shd w:val="clear" w:color="auto" w:fill="FFFFFF"/>
            <w:vAlign w:val="center"/>
          </w:tcPr>
          <w:p w14:paraId="039A2C39"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lastRenderedPageBreak/>
              <w:t>MPa</w:t>
            </w:r>
          </w:p>
        </w:tc>
        <w:tc>
          <w:tcPr>
            <w:tcW w:w="703" w:type="pct"/>
            <w:tcBorders>
              <w:top w:val="single" w:sz="4" w:space="0" w:color="auto"/>
              <w:left w:val="single" w:sz="6" w:space="0" w:color="auto"/>
              <w:bottom w:val="single" w:sz="4" w:space="0" w:color="auto"/>
              <w:right w:val="single" w:sz="6" w:space="0" w:color="auto"/>
            </w:tcBorders>
            <w:shd w:val="clear" w:color="auto" w:fill="FFFFFF"/>
            <w:vAlign w:val="center"/>
          </w:tcPr>
          <w:p w14:paraId="4C9F3589"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 20</w:t>
            </w:r>
          </w:p>
        </w:tc>
        <w:tc>
          <w:tcPr>
            <w:tcW w:w="1287" w:type="pct"/>
            <w:tcBorders>
              <w:top w:val="single" w:sz="4" w:space="0" w:color="auto"/>
              <w:left w:val="single" w:sz="6" w:space="0" w:color="auto"/>
              <w:bottom w:val="single" w:sz="4" w:space="0" w:color="auto"/>
              <w:right w:val="single" w:sz="6" w:space="0" w:color="auto"/>
            </w:tcBorders>
            <w:shd w:val="clear" w:color="auto" w:fill="FFFFFF"/>
            <w:vAlign w:val="center"/>
          </w:tcPr>
          <w:p w14:paraId="12D5B6C4"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PN-EN 12390-5</w:t>
            </w:r>
          </w:p>
        </w:tc>
      </w:tr>
      <w:tr w:rsidR="009C5D6C" w:rsidRPr="005C16F3" w14:paraId="7C1D5C84" w14:textId="77777777">
        <w:trPr>
          <w:trHeight w:val="283"/>
        </w:trPr>
        <w:tc>
          <w:tcPr>
            <w:tcW w:w="247" w:type="pct"/>
            <w:tcBorders>
              <w:top w:val="single" w:sz="4" w:space="0" w:color="auto"/>
              <w:left w:val="single" w:sz="6" w:space="0" w:color="auto"/>
              <w:bottom w:val="single" w:sz="4" w:space="0" w:color="auto"/>
              <w:right w:val="single" w:sz="6" w:space="0" w:color="auto"/>
            </w:tcBorders>
            <w:shd w:val="clear" w:color="auto" w:fill="FFFFFF"/>
            <w:vAlign w:val="center"/>
          </w:tcPr>
          <w:p w14:paraId="16FFA9F3"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3</w:t>
            </w:r>
          </w:p>
        </w:tc>
        <w:tc>
          <w:tcPr>
            <w:tcW w:w="2135" w:type="pct"/>
            <w:tcBorders>
              <w:top w:val="single" w:sz="4" w:space="0" w:color="auto"/>
              <w:left w:val="single" w:sz="6" w:space="0" w:color="auto"/>
              <w:bottom w:val="single" w:sz="4" w:space="0" w:color="auto"/>
              <w:right w:val="single" w:sz="6" w:space="0" w:color="auto"/>
            </w:tcBorders>
            <w:shd w:val="clear" w:color="auto" w:fill="FFFFFF"/>
            <w:vAlign w:val="center"/>
          </w:tcPr>
          <w:p w14:paraId="69278F30" w14:textId="77777777" w:rsidR="009C5D6C" w:rsidRPr="005C16F3" w:rsidRDefault="00FC2AEF" w:rsidP="00E92105">
            <w:pPr>
              <w:widowControl w:val="0"/>
              <w:spacing w:after="0" w:line="240" w:lineRule="auto"/>
              <w:rPr>
                <w:rFonts w:ascii="Times New Roman" w:hAnsi="Times New Roman" w:cs="Times New Roman"/>
                <w:sz w:val="24"/>
                <w:szCs w:val="24"/>
              </w:rPr>
            </w:pPr>
            <w:r w:rsidRPr="005C16F3">
              <w:rPr>
                <w:rFonts w:ascii="Times New Roman" w:hAnsi="Times New Roman" w:cs="Times New Roman"/>
                <w:sz w:val="24"/>
                <w:szCs w:val="24"/>
              </w:rPr>
              <w:t>Nasiąkliwość polimerobetonu</w:t>
            </w:r>
          </w:p>
        </w:tc>
        <w:tc>
          <w:tcPr>
            <w:tcW w:w="628" w:type="pct"/>
            <w:tcBorders>
              <w:top w:val="single" w:sz="4" w:space="0" w:color="auto"/>
              <w:left w:val="single" w:sz="6" w:space="0" w:color="auto"/>
              <w:bottom w:val="single" w:sz="4" w:space="0" w:color="auto"/>
              <w:right w:val="single" w:sz="6" w:space="0" w:color="auto"/>
            </w:tcBorders>
            <w:shd w:val="clear" w:color="auto" w:fill="FFFFFF"/>
            <w:vAlign w:val="center"/>
          </w:tcPr>
          <w:p w14:paraId="2DAD2252"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w:t>
            </w:r>
          </w:p>
        </w:tc>
        <w:tc>
          <w:tcPr>
            <w:tcW w:w="703" w:type="pct"/>
            <w:tcBorders>
              <w:top w:val="single" w:sz="4" w:space="0" w:color="auto"/>
              <w:left w:val="single" w:sz="6" w:space="0" w:color="auto"/>
              <w:bottom w:val="single" w:sz="4" w:space="0" w:color="auto"/>
              <w:right w:val="single" w:sz="6" w:space="0" w:color="auto"/>
            </w:tcBorders>
            <w:shd w:val="clear" w:color="auto" w:fill="FFFFFF"/>
            <w:vAlign w:val="center"/>
          </w:tcPr>
          <w:p w14:paraId="660A5D42"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 0,25</w:t>
            </w:r>
          </w:p>
        </w:tc>
        <w:tc>
          <w:tcPr>
            <w:tcW w:w="1287" w:type="pct"/>
            <w:tcBorders>
              <w:top w:val="single" w:sz="4" w:space="0" w:color="auto"/>
              <w:left w:val="single" w:sz="6" w:space="0" w:color="auto"/>
              <w:bottom w:val="single" w:sz="4" w:space="0" w:color="auto"/>
              <w:right w:val="single" w:sz="6" w:space="0" w:color="auto"/>
            </w:tcBorders>
            <w:shd w:val="clear" w:color="auto" w:fill="FFFFFF"/>
            <w:vAlign w:val="center"/>
          </w:tcPr>
          <w:p w14:paraId="36A89308" w14:textId="47B5FF42" w:rsidR="009C5D6C" w:rsidRPr="005C16F3" w:rsidRDefault="008F7036" w:rsidP="00E92105">
            <w:pPr>
              <w:widowControl w:val="0"/>
              <w:spacing w:after="0" w:line="240" w:lineRule="auto"/>
              <w:jc w:val="center"/>
              <w:rPr>
                <w:rFonts w:ascii="Times New Roman" w:hAnsi="Times New Roman" w:cs="Times New Roman"/>
                <w:sz w:val="24"/>
                <w:szCs w:val="24"/>
              </w:rPr>
            </w:pPr>
            <w:r w:rsidRPr="005C16F3">
              <w:rPr>
                <w:rFonts w:ascii="Times New Roman" w:eastAsia="Arial Unicode MS" w:hAnsi="Times New Roman" w:cs="Times New Roman"/>
                <w:sz w:val="24"/>
                <w:szCs w:val="24"/>
                <w:bdr w:val="nil"/>
              </w:rPr>
              <w:t>PN-B-04101:1985</w:t>
            </w:r>
          </w:p>
        </w:tc>
      </w:tr>
      <w:tr w:rsidR="009C5D6C" w:rsidRPr="005C16F3" w14:paraId="03D8D605" w14:textId="77777777">
        <w:trPr>
          <w:trHeight w:val="57"/>
        </w:trPr>
        <w:tc>
          <w:tcPr>
            <w:tcW w:w="247" w:type="pct"/>
            <w:tcBorders>
              <w:top w:val="single" w:sz="4" w:space="0" w:color="auto"/>
              <w:left w:val="single" w:sz="6" w:space="0" w:color="auto"/>
              <w:bottom w:val="single" w:sz="6" w:space="0" w:color="auto"/>
              <w:right w:val="single" w:sz="6" w:space="0" w:color="auto"/>
            </w:tcBorders>
            <w:shd w:val="clear" w:color="auto" w:fill="FFFFFF"/>
            <w:vAlign w:val="center"/>
          </w:tcPr>
          <w:p w14:paraId="0D732027"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4</w:t>
            </w:r>
          </w:p>
        </w:tc>
        <w:tc>
          <w:tcPr>
            <w:tcW w:w="2135" w:type="pct"/>
            <w:tcBorders>
              <w:top w:val="single" w:sz="4" w:space="0" w:color="auto"/>
              <w:left w:val="single" w:sz="6" w:space="0" w:color="auto"/>
              <w:bottom w:val="single" w:sz="6" w:space="0" w:color="auto"/>
              <w:right w:val="single" w:sz="6" w:space="0" w:color="auto"/>
            </w:tcBorders>
            <w:shd w:val="clear" w:color="auto" w:fill="FFFFFF"/>
            <w:vAlign w:val="center"/>
          </w:tcPr>
          <w:p w14:paraId="14A536BC" w14:textId="77777777" w:rsidR="009C5D6C" w:rsidRPr="005C16F3" w:rsidRDefault="00FC2AEF" w:rsidP="00E92105">
            <w:pPr>
              <w:widowControl w:val="0"/>
              <w:spacing w:after="0" w:line="240" w:lineRule="auto"/>
              <w:rPr>
                <w:rFonts w:ascii="Times New Roman" w:hAnsi="Times New Roman" w:cs="Times New Roman"/>
                <w:sz w:val="24"/>
                <w:szCs w:val="24"/>
              </w:rPr>
            </w:pPr>
            <w:r w:rsidRPr="005C16F3">
              <w:rPr>
                <w:rFonts w:ascii="Times New Roman" w:hAnsi="Times New Roman" w:cs="Times New Roman"/>
                <w:sz w:val="24"/>
                <w:szCs w:val="24"/>
              </w:rPr>
              <w:t>Stopień mrozoodporności</w:t>
            </w:r>
          </w:p>
        </w:tc>
        <w:tc>
          <w:tcPr>
            <w:tcW w:w="628" w:type="pct"/>
            <w:tcBorders>
              <w:top w:val="single" w:sz="4" w:space="0" w:color="auto"/>
              <w:left w:val="single" w:sz="6" w:space="0" w:color="auto"/>
              <w:bottom w:val="single" w:sz="6" w:space="0" w:color="auto"/>
              <w:right w:val="single" w:sz="6" w:space="0" w:color="auto"/>
            </w:tcBorders>
            <w:shd w:val="clear" w:color="auto" w:fill="FFFFFF"/>
            <w:vAlign w:val="center"/>
          </w:tcPr>
          <w:p w14:paraId="2131977A"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w:t>
            </w:r>
          </w:p>
        </w:tc>
        <w:tc>
          <w:tcPr>
            <w:tcW w:w="703" w:type="pct"/>
            <w:tcBorders>
              <w:top w:val="single" w:sz="4" w:space="0" w:color="auto"/>
              <w:left w:val="single" w:sz="6" w:space="0" w:color="auto"/>
              <w:bottom w:val="single" w:sz="6" w:space="0" w:color="auto"/>
              <w:right w:val="single" w:sz="6" w:space="0" w:color="auto"/>
            </w:tcBorders>
            <w:shd w:val="clear" w:color="auto" w:fill="FFFFFF"/>
            <w:vAlign w:val="center"/>
          </w:tcPr>
          <w:p w14:paraId="068CDA3F" w14:textId="77777777" w:rsidR="009C5D6C" w:rsidRPr="005C16F3" w:rsidRDefault="00FC2AEF" w:rsidP="00E92105">
            <w:pPr>
              <w:widowControl w:val="0"/>
              <w:spacing w:after="0" w:line="240" w:lineRule="auto"/>
              <w:jc w:val="center"/>
              <w:rPr>
                <w:rFonts w:ascii="Times New Roman" w:hAnsi="Times New Roman" w:cs="Times New Roman"/>
                <w:sz w:val="24"/>
                <w:szCs w:val="24"/>
              </w:rPr>
            </w:pPr>
            <w:r w:rsidRPr="005C16F3">
              <w:rPr>
                <w:rFonts w:ascii="Times New Roman" w:hAnsi="Times New Roman" w:cs="Times New Roman"/>
                <w:sz w:val="24"/>
                <w:szCs w:val="24"/>
              </w:rPr>
              <w:t>≥ F150</w:t>
            </w:r>
          </w:p>
        </w:tc>
        <w:tc>
          <w:tcPr>
            <w:tcW w:w="1287" w:type="pct"/>
            <w:tcBorders>
              <w:top w:val="single" w:sz="4" w:space="0" w:color="auto"/>
              <w:left w:val="single" w:sz="6" w:space="0" w:color="auto"/>
              <w:bottom w:val="single" w:sz="6" w:space="0" w:color="auto"/>
              <w:right w:val="single" w:sz="6" w:space="0" w:color="auto"/>
            </w:tcBorders>
            <w:shd w:val="clear" w:color="auto" w:fill="FFFFFF"/>
            <w:vAlign w:val="center"/>
          </w:tcPr>
          <w:p w14:paraId="649D5BD5" w14:textId="2C0E5F18" w:rsidR="009C5D6C" w:rsidRPr="005C16F3" w:rsidRDefault="008F7036" w:rsidP="00E92105">
            <w:pPr>
              <w:widowControl w:val="0"/>
              <w:spacing w:after="0" w:line="240" w:lineRule="auto"/>
              <w:jc w:val="center"/>
              <w:rPr>
                <w:rFonts w:ascii="Times New Roman" w:hAnsi="Times New Roman" w:cs="Times New Roman"/>
                <w:sz w:val="24"/>
                <w:szCs w:val="24"/>
              </w:rPr>
            </w:pPr>
            <w:r w:rsidRPr="005C16F3">
              <w:rPr>
                <w:rFonts w:ascii="Times New Roman" w:eastAsia="Arial Unicode MS" w:hAnsi="Times New Roman" w:cs="Times New Roman"/>
                <w:sz w:val="24"/>
                <w:szCs w:val="24"/>
                <w:bdr w:val="nil"/>
              </w:rPr>
              <w:t>PN-B-06250:1988</w:t>
            </w:r>
          </w:p>
        </w:tc>
      </w:tr>
    </w:tbl>
    <w:p w14:paraId="309736EA" w14:textId="77777777" w:rsidR="009C5D6C" w:rsidRPr="005C16F3" w:rsidRDefault="009C5D6C" w:rsidP="00E92105">
      <w:pPr>
        <w:widowControl w:val="0"/>
        <w:spacing w:after="0" w:line="240" w:lineRule="auto"/>
        <w:rPr>
          <w:rFonts w:ascii="Times New Roman" w:hAnsi="Times New Roman" w:cs="Times New Roman"/>
          <w:sz w:val="24"/>
          <w:szCs w:val="24"/>
        </w:rPr>
      </w:pPr>
    </w:p>
    <w:p w14:paraId="5CE3ED7C"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Powierzchnia prefabrykatów powinna być bez rys, pęknięć i ubytków betonu, o fakturze zatartej. </w:t>
      </w:r>
    </w:p>
    <w:p w14:paraId="2723E96A" w14:textId="3E62E693"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Prefabrykaty powinny być składowane na podłożu utwardzonym i dobrze odwodnionym. </w:t>
      </w:r>
    </w:p>
    <w:p w14:paraId="4CE02E0E" w14:textId="5FBBFA2C"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Prefabrykaty gzymsu są elementem wykończeniowym i stanowią jednocześnie deskowanie dla betonowanej kapy chodnikowej.</w:t>
      </w:r>
    </w:p>
    <w:p w14:paraId="6FA124F2" w14:textId="77777777" w:rsidR="009C5D6C" w:rsidRPr="005C16F3" w:rsidRDefault="00FC2AEF" w:rsidP="00E92105">
      <w:pPr>
        <w:pStyle w:val="Nagwek2"/>
        <w:keepNext w:val="0"/>
        <w:widowControl w:val="0"/>
        <w:numPr>
          <w:ilvl w:val="0"/>
          <w:numId w:val="0"/>
        </w:numPr>
        <w:spacing w:after="0" w:line="240" w:lineRule="auto"/>
        <w:jc w:val="both"/>
        <w:rPr>
          <w:rFonts w:cs="Times New Roman"/>
          <w:sz w:val="24"/>
        </w:rPr>
      </w:pPr>
      <w:r w:rsidRPr="005C16F3">
        <w:rPr>
          <w:rFonts w:cs="Times New Roman"/>
          <w:sz w:val="24"/>
        </w:rPr>
        <w:t>2.</w:t>
      </w:r>
      <w:r w:rsidRPr="005C16F3">
        <w:rPr>
          <w:rFonts w:cs="Times New Roman"/>
          <w:sz w:val="24"/>
          <w:lang w:val="pl-PL"/>
        </w:rPr>
        <w:t>4</w:t>
      </w:r>
      <w:r w:rsidRPr="005C16F3">
        <w:rPr>
          <w:rFonts w:cs="Times New Roman"/>
          <w:sz w:val="24"/>
        </w:rPr>
        <w:t>. Stal zbrojeniowa</w:t>
      </w:r>
    </w:p>
    <w:p w14:paraId="43CF582A" w14:textId="509B343D"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Deski gzymsowe należy zbroić stalą przeznaczoną do zbrojenia betonu wg PN-ISO 6935-1, PN-ISO 6935-2, PN-H-93220, PN-H-93247-1, PN-EN 10088 lub innych norm. Kotwy do desek gzymsowych powinny być zaprojektowane zgodnie z PN-S-10042. Otulina zbrojenia elementów wykonanych z polimerobetonu nie powinna być mniejsza od 5 mm.</w:t>
      </w:r>
    </w:p>
    <w:p w14:paraId="04761F6C" w14:textId="77777777" w:rsidR="009C5D6C" w:rsidRPr="005C16F3" w:rsidRDefault="00FC2AEF" w:rsidP="00E92105">
      <w:pPr>
        <w:pStyle w:val="Nagwek2"/>
        <w:keepNext w:val="0"/>
        <w:widowControl w:val="0"/>
        <w:numPr>
          <w:ilvl w:val="0"/>
          <w:numId w:val="0"/>
        </w:numPr>
        <w:spacing w:after="0" w:line="240" w:lineRule="auto"/>
        <w:jc w:val="both"/>
        <w:rPr>
          <w:rFonts w:cs="Times New Roman"/>
          <w:sz w:val="24"/>
          <w:lang w:val="pl-PL"/>
        </w:rPr>
      </w:pPr>
      <w:r w:rsidRPr="005C16F3">
        <w:rPr>
          <w:rFonts w:cs="Times New Roman"/>
          <w:sz w:val="24"/>
        </w:rPr>
        <w:t>2.</w:t>
      </w:r>
      <w:r w:rsidRPr="005C16F3">
        <w:rPr>
          <w:rFonts w:cs="Times New Roman"/>
          <w:sz w:val="24"/>
          <w:lang w:val="pl-PL"/>
        </w:rPr>
        <w:t>5</w:t>
      </w:r>
      <w:r w:rsidRPr="005C16F3">
        <w:rPr>
          <w:rFonts w:cs="Times New Roman"/>
          <w:sz w:val="24"/>
        </w:rPr>
        <w:t>. Wypełnienie spoin</w:t>
      </w:r>
      <w:r w:rsidRPr="005C16F3">
        <w:rPr>
          <w:rFonts w:cs="Times New Roman"/>
          <w:sz w:val="24"/>
          <w:lang w:val="pl-PL"/>
        </w:rPr>
        <w:t xml:space="preserve"> oraz dylatacji</w:t>
      </w:r>
    </w:p>
    <w:p w14:paraId="42A035BF" w14:textId="75F68294"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Wolne, pionowe przestrzenie między powierzchniami stykowymi desek gzymsowych oraz szczeliny dylatacyjne wzdłuż górnej krawędzi desek, należy wypełnić jednoskładnikowym</w:t>
      </w:r>
      <w:r w:rsidR="008F7036" w:rsidRPr="005C16F3">
        <w:rPr>
          <w:rFonts w:ascii="Times New Roman" w:hAnsi="Times New Roman" w:cs="Times New Roman"/>
          <w:sz w:val="24"/>
          <w:szCs w:val="24"/>
        </w:rPr>
        <w:t xml:space="preserve"> kitem poliuretanowym lub masą zalewową sieciującą pod wpływem wilgoci z atmosfery, w procesie sieciowania przechodzącą w </w:t>
      </w:r>
      <w:r w:rsidR="005C16F3" w:rsidRPr="005C16F3">
        <w:rPr>
          <w:rFonts w:ascii="Times New Roman" w:hAnsi="Times New Roman" w:cs="Times New Roman"/>
          <w:sz w:val="24"/>
          <w:szCs w:val="24"/>
        </w:rPr>
        <w:t>postać</w:t>
      </w:r>
      <w:r w:rsidR="008F7036" w:rsidRPr="005C16F3">
        <w:rPr>
          <w:rFonts w:ascii="Times New Roman" w:hAnsi="Times New Roman" w:cs="Times New Roman"/>
          <w:sz w:val="24"/>
          <w:szCs w:val="24"/>
        </w:rPr>
        <w:t xml:space="preserve"> elastycznej gumy</w:t>
      </w:r>
      <w:r w:rsidRPr="005C16F3">
        <w:rPr>
          <w:rFonts w:ascii="Times New Roman" w:hAnsi="Times New Roman" w:cs="Times New Roman"/>
          <w:sz w:val="24"/>
          <w:szCs w:val="24"/>
        </w:rPr>
        <w:t xml:space="preserve">. Wymagania dla materiału wg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M.18.01.04 „Zabezpieczenie szczelin dylatacyjnych”.</w:t>
      </w:r>
    </w:p>
    <w:p w14:paraId="173AAD1E" w14:textId="77777777" w:rsidR="009C5D6C" w:rsidRPr="005C16F3" w:rsidRDefault="009C5D6C" w:rsidP="00E92105">
      <w:pPr>
        <w:widowControl w:val="0"/>
        <w:spacing w:after="0" w:line="240" w:lineRule="auto"/>
        <w:jc w:val="both"/>
        <w:rPr>
          <w:rFonts w:ascii="Times New Roman" w:hAnsi="Times New Roman" w:cs="Times New Roman"/>
          <w:sz w:val="24"/>
          <w:szCs w:val="24"/>
        </w:rPr>
      </w:pPr>
    </w:p>
    <w:p w14:paraId="41100B60" w14:textId="55CCFB8B" w:rsidR="009C5D6C" w:rsidRPr="005C16F3" w:rsidRDefault="00E92105"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3. </w:t>
      </w:r>
      <w:r w:rsidRPr="005C16F3">
        <w:rPr>
          <w:rFonts w:cs="Times New Roman"/>
          <w:caps w:val="0"/>
          <w:sz w:val="24"/>
          <w:szCs w:val="24"/>
        </w:rPr>
        <w:t>SPRZĘT</w:t>
      </w:r>
    </w:p>
    <w:p w14:paraId="1F91338D" w14:textId="476766B5"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wymagania dotyczące sprzętu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20735B40" w14:textId="77777777" w:rsidR="009C5D6C" w:rsidRPr="005C16F3" w:rsidRDefault="00FC2AEF" w:rsidP="00E92105">
      <w:pPr>
        <w:widowControl w:val="0"/>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Do montażu i przeładunku prefabrykatów proponuje się zastosowanie dźwigów samochodowych o udźwigu i wysięgu odpowiadającym terenowym warunkom montażu i przeładunku oraz ciężarowi montowanych elementów.</w:t>
      </w:r>
    </w:p>
    <w:p w14:paraId="0480747B" w14:textId="77777777" w:rsidR="009C5D6C" w:rsidRPr="005C16F3" w:rsidRDefault="00FC2AEF" w:rsidP="00E92105">
      <w:pPr>
        <w:widowControl w:val="0"/>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Roboty można wykonywać przy użyciu dowolnego typu sprzętu zaakceptowanego przez Inżyniera.</w:t>
      </w:r>
    </w:p>
    <w:p w14:paraId="4F013812" w14:textId="77777777" w:rsidR="009C5D6C" w:rsidRPr="005C16F3" w:rsidRDefault="009C5D6C" w:rsidP="00E92105">
      <w:pPr>
        <w:widowControl w:val="0"/>
        <w:spacing w:after="0" w:line="240" w:lineRule="auto"/>
        <w:jc w:val="both"/>
        <w:rPr>
          <w:rFonts w:ascii="Times New Roman" w:hAnsi="Times New Roman" w:cs="Times New Roman"/>
          <w:sz w:val="24"/>
          <w:szCs w:val="24"/>
        </w:rPr>
      </w:pPr>
    </w:p>
    <w:p w14:paraId="7CD0FCE0" w14:textId="6FD97B23" w:rsidR="009C5D6C" w:rsidRPr="005C16F3" w:rsidRDefault="00E92105"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4. </w:t>
      </w:r>
      <w:r w:rsidRPr="005C16F3">
        <w:rPr>
          <w:rFonts w:cs="Times New Roman"/>
          <w:caps w:val="0"/>
          <w:sz w:val="24"/>
          <w:szCs w:val="24"/>
        </w:rPr>
        <w:t>TRANSPORT</w:t>
      </w:r>
    </w:p>
    <w:p w14:paraId="7882249E" w14:textId="6B1BA15C"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wymagania dotyczące transportu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33C3BC5B"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Materiały i sprzęt mogą być przewożone dowolnymi środkami transportu zaakceptowanymi przez Inżyniera w sposób zabezpieczający je przed uszkodzeniem. Podczas przestawiania elementów i ich transportu niedopuszczalne są uderzenia i wstrząsy mogące spowodować mechaniczne uszkodzenie krawędzi.</w:t>
      </w:r>
    </w:p>
    <w:p w14:paraId="4908498A" w14:textId="77777777" w:rsidR="009C5D6C" w:rsidRPr="005C16F3" w:rsidRDefault="009C5D6C" w:rsidP="00E92105">
      <w:pPr>
        <w:widowControl w:val="0"/>
        <w:spacing w:after="0" w:line="240" w:lineRule="auto"/>
        <w:ind w:right="-1"/>
        <w:jc w:val="both"/>
        <w:rPr>
          <w:rFonts w:ascii="Times New Roman" w:hAnsi="Times New Roman" w:cs="Times New Roman"/>
          <w:sz w:val="24"/>
          <w:szCs w:val="24"/>
        </w:rPr>
      </w:pPr>
    </w:p>
    <w:p w14:paraId="5DFA16C9" w14:textId="5195AC96" w:rsidR="009C5D6C" w:rsidRPr="005C16F3" w:rsidRDefault="00E92105"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5. </w:t>
      </w:r>
      <w:r w:rsidRPr="005C16F3">
        <w:rPr>
          <w:rFonts w:cs="Times New Roman"/>
          <w:caps w:val="0"/>
          <w:sz w:val="24"/>
          <w:szCs w:val="24"/>
        </w:rPr>
        <w:t>WYKONANIE ROBÓT</w:t>
      </w:r>
    </w:p>
    <w:p w14:paraId="5E490D30" w14:textId="77777777" w:rsidR="009C5D6C" w:rsidRPr="005C16F3" w:rsidRDefault="009C5D6C" w:rsidP="00E92105">
      <w:pPr>
        <w:widowControl w:val="0"/>
        <w:spacing w:after="0" w:line="240" w:lineRule="auto"/>
        <w:jc w:val="both"/>
        <w:rPr>
          <w:rFonts w:ascii="Times New Roman" w:hAnsi="Times New Roman" w:cs="Times New Roman"/>
          <w:sz w:val="24"/>
          <w:szCs w:val="24"/>
        </w:rPr>
      </w:pPr>
    </w:p>
    <w:p w14:paraId="338BC10E" w14:textId="77777777" w:rsidR="009C5D6C" w:rsidRPr="005C16F3" w:rsidRDefault="00FC2AEF" w:rsidP="00E92105">
      <w:pPr>
        <w:pStyle w:val="Nagwek2"/>
        <w:keepNext w:val="0"/>
        <w:widowControl w:val="0"/>
        <w:numPr>
          <w:ilvl w:val="0"/>
          <w:numId w:val="0"/>
        </w:numPr>
        <w:tabs>
          <w:tab w:val="num" w:pos="851"/>
        </w:tabs>
        <w:spacing w:after="0" w:line="240" w:lineRule="auto"/>
        <w:jc w:val="both"/>
        <w:rPr>
          <w:rFonts w:cs="Times New Roman"/>
          <w:sz w:val="24"/>
        </w:rPr>
      </w:pPr>
      <w:r w:rsidRPr="005C16F3">
        <w:rPr>
          <w:rFonts w:cs="Times New Roman"/>
          <w:sz w:val="24"/>
          <w:lang w:val="pl-PL"/>
        </w:rPr>
        <w:t xml:space="preserve">5.1. </w:t>
      </w:r>
      <w:r w:rsidRPr="005C16F3">
        <w:rPr>
          <w:rFonts w:cs="Times New Roman"/>
          <w:sz w:val="24"/>
        </w:rPr>
        <w:t>Projekt Technologii i Organizacji Robót</w:t>
      </w:r>
    </w:p>
    <w:p w14:paraId="4C9F4A52" w14:textId="0747C7B6"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zasady wykonania robót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15F31045" w14:textId="77777777" w:rsidR="009C5D6C" w:rsidRPr="005C16F3" w:rsidRDefault="00FC2AEF" w:rsidP="00E92105">
      <w:pPr>
        <w:pStyle w:val="Nagwek2"/>
        <w:keepNext w:val="0"/>
        <w:widowControl w:val="0"/>
        <w:numPr>
          <w:ilvl w:val="0"/>
          <w:numId w:val="0"/>
        </w:numPr>
        <w:spacing w:after="0" w:line="240" w:lineRule="auto"/>
        <w:jc w:val="both"/>
        <w:rPr>
          <w:rFonts w:cs="Times New Roman"/>
          <w:sz w:val="24"/>
          <w:lang w:val="pl-PL"/>
        </w:rPr>
      </w:pPr>
      <w:r w:rsidRPr="005C16F3">
        <w:rPr>
          <w:rFonts w:cs="Times New Roman"/>
          <w:sz w:val="24"/>
        </w:rPr>
        <w:t xml:space="preserve">5.2. </w:t>
      </w:r>
      <w:r w:rsidRPr="005C16F3">
        <w:rPr>
          <w:rFonts w:cs="Times New Roman"/>
          <w:sz w:val="24"/>
          <w:lang w:val="pl-PL"/>
        </w:rPr>
        <w:t>Szczegółowe wymagania dotyczące wykonania robót</w:t>
      </w:r>
    </w:p>
    <w:p w14:paraId="28C3F0CC"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Podstawowe czynności przy prowadzeniu robót obejmują:</w:t>
      </w:r>
    </w:p>
    <w:p w14:paraId="7FF991C1" w14:textId="77777777" w:rsidR="009C5D6C" w:rsidRPr="005C16F3" w:rsidRDefault="00FC2AEF" w:rsidP="00E92105">
      <w:pPr>
        <w:widowControl w:val="0"/>
        <w:numPr>
          <w:ilvl w:val="0"/>
          <w:numId w:val="30"/>
        </w:num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roboty przygotowawcze,</w:t>
      </w:r>
    </w:p>
    <w:p w14:paraId="24599C8A" w14:textId="77777777" w:rsidR="009C5D6C" w:rsidRPr="005C16F3" w:rsidRDefault="00FC2AEF" w:rsidP="00E92105">
      <w:pPr>
        <w:widowControl w:val="0"/>
        <w:numPr>
          <w:ilvl w:val="0"/>
          <w:numId w:val="30"/>
        </w:num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montaż desek gzymsowych,</w:t>
      </w:r>
    </w:p>
    <w:p w14:paraId="1CD724B0" w14:textId="77777777" w:rsidR="009C5D6C" w:rsidRPr="005C16F3" w:rsidRDefault="00FC2AEF" w:rsidP="00E92105">
      <w:pPr>
        <w:widowControl w:val="0"/>
        <w:numPr>
          <w:ilvl w:val="0"/>
          <w:numId w:val="30"/>
        </w:num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wykonanie uszczelnień,</w:t>
      </w:r>
    </w:p>
    <w:p w14:paraId="1FD5CEAF" w14:textId="1CE24D3A" w:rsidR="009C5D6C" w:rsidRPr="005C16F3" w:rsidRDefault="00FC2AEF" w:rsidP="00E92105">
      <w:pPr>
        <w:widowControl w:val="0"/>
        <w:numPr>
          <w:ilvl w:val="0"/>
          <w:numId w:val="30"/>
        </w:num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roboty wykończeniowe.</w:t>
      </w:r>
    </w:p>
    <w:p w14:paraId="2DA37B98" w14:textId="05F55E08" w:rsidR="009C5D6C" w:rsidRPr="005C16F3" w:rsidRDefault="00FC2AEF" w:rsidP="00E92105">
      <w:pPr>
        <w:pStyle w:val="Nagwek2"/>
        <w:keepNext w:val="0"/>
        <w:widowControl w:val="0"/>
        <w:numPr>
          <w:ilvl w:val="0"/>
          <w:numId w:val="0"/>
        </w:numPr>
        <w:spacing w:after="0" w:line="240" w:lineRule="auto"/>
        <w:jc w:val="both"/>
        <w:rPr>
          <w:rFonts w:cs="Times New Roman"/>
          <w:b w:val="0"/>
          <w:sz w:val="24"/>
          <w:lang w:val="pl-PL"/>
        </w:rPr>
      </w:pPr>
      <w:r w:rsidRPr="005C16F3">
        <w:rPr>
          <w:rFonts w:cs="Times New Roman"/>
          <w:b w:val="0"/>
          <w:sz w:val="24"/>
        </w:rPr>
        <w:t>5.2.2. Montaż prefabrykatów</w:t>
      </w:r>
    </w:p>
    <w:p w14:paraId="73C94D22" w14:textId="77777777" w:rsidR="009C5D6C" w:rsidRPr="005C16F3" w:rsidRDefault="00FC2AEF" w:rsidP="00E92105">
      <w:p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5.2.2.1. Wytyczenie sytuacyjno</w:t>
      </w:r>
      <w:r w:rsidRPr="005C16F3">
        <w:rPr>
          <w:rFonts w:ascii="Times New Roman" w:hAnsi="Times New Roman" w:cs="Times New Roman"/>
          <w:sz w:val="24"/>
          <w:szCs w:val="24"/>
        </w:rPr>
        <w:noBreakHyphen/>
        <w:t>wysokościowe miejsc wbudowania prefabrykatów gzymsowych.</w:t>
      </w:r>
    </w:p>
    <w:p w14:paraId="187659FE" w14:textId="44D460FC" w:rsidR="009C5D6C" w:rsidRPr="005C16F3" w:rsidRDefault="00FC2AEF" w:rsidP="00E92105">
      <w:p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Wytyczenie sytuacyjno</w:t>
      </w:r>
      <w:r w:rsidRPr="005C16F3">
        <w:rPr>
          <w:rFonts w:ascii="Times New Roman" w:hAnsi="Times New Roman" w:cs="Times New Roman"/>
          <w:sz w:val="24"/>
          <w:szCs w:val="24"/>
        </w:rPr>
        <w:noBreakHyphen/>
        <w:t>wysokościowe prefabrykowanych desek gzymsowych, wykonane będzie na podstawie Dokumentacji projektowej</w:t>
      </w:r>
    </w:p>
    <w:p w14:paraId="0F672BDC" w14:textId="77777777" w:rsidR="009C5D6C" w:rsidRPr="005C16F3" w:rsidRDefault="00FC2AEF" w:rsidP="00E92105">
      <w:p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5.2.2.2. Wbudowanie desek gzymsowych </w:t>
      </w:r>
    </w:p>
    <w:p w14:paraId="040A4E73" w14:textId="6B630202" w:rsidR="009C5D6C" w:rsidRPr="005C16F3" w:rsidRDefault="00FC2AEF" w:rsidP="00E92105">
      <w:p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lastRenderedPageBreak/>
        <w:t xml:space="preserve">Prefabrykaty gzymsowe są elementem wykończeniowym i stanowią jednocześnie podłużne deskowanie pionowe dla gzymsów i kap chodnikowych. Po ustawieniu prefabrykatów gzymsowych w miejscu przeznaczenia, pręty wystające z prefabrykatu należy połączyć ze zbrojeniem gzymsów lub kap chodnikowych. W przypadku konieczności wykonania dodatkowych kotew bądź innych konstrukcji pomocniczych do zamocowania desek, do Wykonawcy robót należy ich wykonanie oraz właściwe osadzenie. Ostatnie elementy prefabrykowane gzymsów, przy dylatacjach, należy odpowiednio dobrać, dopasowując ich długość do lokalizacji i szerokości szczeliny dylatacyjnej. </w:t>
      </w:r>
      <w:r w:rsidRPr="005C16F3">
        <w:rPr>
          <w:rFonts w:ascii="Times New Roman" w:eastAsia="Calibri" w:hAnsi="Times New Roman" w:cs="Times New Roman"/>
          <w:sz w:val="24"/>
          <w:szCs w:val="24"/>
        </w:rPr>
        <w:t xml:space="preserve">Deski gzymsowe powinny </w:t>
      </w:r>
      <w:r w:rsidR="008F7036" w:rsidRPr="005C16F3">
        <w:rPr>
          <w:rFonts w:ascii="Times New Roman" w:eastAsia="Calibri" w:hAnsi="Times New Roman" w:cs="Times New Roman"/>
          <w:sz w:val="24"/>
          <w:szCs w:val="24"/>
        </w:rPr>
        <w:t>zostać dobrane zgodnie z dokumentacją Projektową</w:t>
      </w:r>
      <w:r w:rsidRPr="005C16F3">
        <w:rPr>
          <w:rFonts w:ascii="Times New Roman" w:eastAsia="Calibri" w:hAnsi="Times New Roman" w:cs="Times New Roman"/>
          <w:sz w:val="24"/>
          <w:szCs w:val="24"/>
        </w:rPr>
        <w:t xml:space="preserve">.. </w:t>
      </w:r>
      <w:r w:rsidRPr="005C16F3">
        <w:rPr>
          <w:rFonts w:ascii="Times New Roman" w:hAnsi="Times New Roman" w:cs="Times New Roman"/>
          <w:sz w:val="24"/>
          <w:szCs w:val="24"/>
        </w:rPr>
        <w:t xml:space="preserve">Wymaga się zastosowania szczeliny dylatacyjnej wzdłuż kapy, pomiędzy deską gzymsową a betonem kapy, w górnej części, z wypełnieniem kitem trwale plastycznym.. </w:t>
      </w:r>
    </w:p>
    <w:p w14:paraId="4EE6D2EE" w14:textId="77777777" w:rsidR="009C5D6C" w:rsidRPr="005C16F3" w:rsidRDefault="009C5D6C" w:rsidP="00E92105">
      <w:pPr>
        <w:spacing w:after="0" w:line="240" w:lineRule="auto"/>
        <w:jc w:val="both"/>
        <w:rPr>
          <w:rFonts w:ascii="Times New Roman" w:hAnsi="Times New Roman" w:cs="Times New Roman"/>
          <w:sz w:val="24"/>
          <w:szCs w:val="24"/>
        </w:rPr>
      </w:pPr>
    </w:p>
    <w:p w14:paraId="0836DA8E" w14:textId="77777777" w:rsidR="009C5D6C" w:rsidRPr="005C16F3" w:rsidRDefault="00FC2AEF" w:rsidP="00E92105">
      <w:pPr>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5.2.3. Wypełnienie spoin oraz dylatacji</w:t>
      </w:r>
    </w:p>
    <w:p w14:paraId="41E2C3C5" w14:textId="5050EECD" w:rsidR="00CA1FB1" w:rsidRPr="005C16F3" w:rsidRDefault="00FC2AEF" w:rsidP="00CA1FB1">
      <w:pPr>
        <w:pStyle w:val="sstnromalny"/>
        <w:contextualSpacing/>
        <w:rPr>
          <w:rFonts w:ascii="Times New Roman" w:hAnsi="Times New Roman"/>
          <w:sz w:val="24"/>
          <w:szCs w:val="24"/>
        </w:rPr>
      </w:pPr>
      <w:r w:rsidRPr="005C16F3">
        <w:rPr>
          <w:rFonts w:ascii="Times New Roman" w:hAnsi="Times New Roman"/>
          <w:sz w:val="24"/>
          <w:szCs w:val="24"/>
        </w:rPr>
        <w:t xml:space="preserve">Po wykonaniu montażu prefabrykatów, spoiny między deskami gzymsowymi oraz dylatacje między deskami i konstrukcją kapy chodnikowej, gzymsu lub innego elementu, należy oczyścić, zagruntować i wypełnić elastycznym </w:t>
      </w:r>
      <w:r w:rsidR="008F7036" w:rsidRPr="005C16F3">
        <w:rPr>
          <w:rFonts w:ascii="Times New Roman" w:hAnsi="Times New Roman"/>
          <w:sz w:val="24"/>
          <w:szCs w:val="24"/>
        </w:rPr>
        <w:t>kitem poliuretanowym lub masą zalewową</w:t>
      </w:r>
      <w:r w:rsidRPr="005C16F3">
        <w:rPr>
          <w:rFonts w:ascii="Times New Roman" w:hAnsi="Times New Roman"/>
          <w:sz w:val="24"/>
          <w:szCs w:val="24"/>
        </w:rPr>
        <w:t>.</w:t>
      </w:r>
      <w:r w:rsidR="00CA1FB1" w:rsidRPr="005C16F3">
        <w:rPr>
          <w:rFonts w:ascii="Times New Roman" w:eastAsia="Arial Unicode MS" w:hAnsi="Times New Roman"/>
          <w:sz w:val="24"/>
          <w:szCs w:val="24"/>
        </w:rPr>
        <w:t xml:space="preserve"> </w:t>
      </w:r>
      <w:r w:rsidR="00CA1FB1" w:rsidRPr="005C16F3">
        <w:rPr>
          <w:rFonts w:ascii="Times New Roman" w:hAnsi="Times New Roman"/>
          <w:sz w:val="24"/>
          <w:szCs w:val="24"/>
        </w:rPr>
        <w:t>Dopuszcza się wykonanie nacięcia szczeliny na styku zabudowy chodnikowej/gzymsowej. Przed ułożeniem kitu szczelinę należy dokładnie oczyścić np. przez przedmuchanie sprężonym powietrzem. Wszystkie uszczelniane powierzchnie powinny być czyste, twarde, wolne od zanieczyszczeń olejami, smarami, wolne od pyłu cementowego i innych nie związanych z podłożem elementów. Po oczyszczeniu, szczelinę należy odpylić sprężonym powietrzem.. Jeżeli producent tego wymaga, powierzchnie należy zagruntować przed wypełnieniem szczeliny środkiem gruntującym, rekomendowanym przez producenta.</w:t>
      </w:r>
    </w:p>
    <w:p w14:paraId="07936B7F" w14:textId="55947BCB" w:rsidR="009C5D6C" w:rsidRPr="005C16F3" w:rsidRDefault="009C5D6C" w:rsidP="00E92105">
      <w:pPr>
        <w:spacing w:after="0" w:line="240" w:lineRule="auto"/>
        <w:jc w:val="both"/>
        <w:rPr>
          <w:rFonts w:ascii="Times New Roman" w:hAnsi="Times New Roman" w:cs="Times New Roman"/>
          <w:sz w:val="24"/>
          <w:szCs w:val="24"/>
        </w:rPr>
      </w:pPr>
    </w:p>
    <w:p w14:paraId="3D8FA52E" w14:textId="071564D8" w:rsidR="009C5D6C" w:rsidRPr="005C16F3" w:rsidRDefault="007A6EF7" w:rsidP="00E92105">
      <w:pPr>
        <w:pStyle w:val="Nagwek1"/>
        <w:keepNext w:val="0"/>
        <w:widowControl w:val="0"/>
        <w:numPr>
          <w:ilvl w:val="0"/>
          <w:numId w:val="0"/>
        </w:numPr>
        <w:spacing w:after="0" w:line="240" w:lineRule="auto"/>
        <w:jc w:val="both"/>
        <w:rPr>
          <w:rFonts w:cs="Times New Roman"/>
          <w:caps w:val="0"/>
          <w:sz w:val="24"/>
          <w:szCs w:val="24"/>
        </w:rPr>
      </w:pPr>
      <w:r w:rsidRPr="005C16F3">
        <w:rPr>
          <w:rFonts w:cs="Times New Roman"/>
          <w:caps w:val="0"/>
          <w:sz w:val="24"/>
          <w:szCs w:val="24"/>
          <w:lang w:val="pl-PL"/>
        </w:rPr>
        <w:t xml:space="preserve">6. </w:t>
      </w:r>
      <w:r w:rsidRPr="005C16F3">
        <w:rPr>
          <w:rFonts w:cs="Times New Roman"/>
          <w:caps w:val="0"/>
          <w:sz w:val="24"/>
          <w:szCs w:val="24"/>
        </w:rPr>
        <w:t>KONTROLA JAKOŚCI ROBÓT</w:t>
      </w:r>
    </w:p>
    <w:p w14:paraId="59A62DBA" w14:textId="169A64BF" w:rsidR="009C5D6C" w:rsidRPr="005C16F3" w:rsidRDefault="00FC2AEF" w:rsidP="00E92105">
      <w:pPr>
        <w:pStyle w:val="11txt"/>
        <w:widowControl w:val="0"/>
        <w:spacing w:line="240" w:lineRule="auto"/>
        <w:ind w:firstLine="0"/>
        <w:rPr>
          <w:rFonts w:cs="Times New Roman"/>
          <w:sz w:val="24"/>
          <w:szCs w:val="24"/>
        </w:rPr>
      </w:pPr>
      <w:r w:rsidRPr="005C16F3">
        <w:rPr>
          <w:rFonts w:cs="Times New Roman"/>
          <w:sz w:val="24"/>
          <w:szCs w:val="24"/>
        </w:rPr>
        <w:t xml:space="preserve">Ogólne zasady kontroli jakości robót podano w </w:t>
      </w:r>
      <w:proofErr w:type="spellStart"/>
      <w:r w:rsidR="005C16F3" w:rsidRPr="005C16F3">
        <w:rPr>
          <w:rFonts w:cs="Times New Roman"/>
          <w:sz w:val="24"/>
          <w:szCs w:val="24"/>
        </w:rPr>
        <w:t>WWiORB</w:t>
      </w:r>
      <w:proofErr w:type="spellEnd"/>
      <w:r w:rsidR="005C16F3" w:rsidRPr="005C16F3">
        <w:rPr>
          <w:rFonts w:cs="Times New Roman"/>
          <w:sz w:val="24"/>
          <w:szCs w:val="24"/>
        </w:rPr>
        <w:t xml:space="preserve">  </w:t>
      </w:r>
      <w:r w:rsidRPr="005C16F3">
        <w:rPr>
          <w:rFonts w:cs="Times New Roman"/>
          <w:sz w:val="24"/>
          <w:szCs w:val="24"/>
        </w:rPr>
        <w:t>DM.00.00.00</w:t>
      </w:r>
      <w:r w:rsidRPr="005C16F3">
        <w:rPr>
          <w:rFonts w:cs="Times New Roman"/>
          <w:sz w:val="24"/>
          <w:szCs w:val="24"/>
          <w:lang w:val="pl-PL"/>
        </w:rPr>
        <w:t xml:space="preserve"> „Wymagania ogólne”</w:t>
      </w:r>
      <w:r w:rsidRPr="005C16F3">
        <w:rPr>
          <w:rFonts w:cs="Times New Roman"/>
          <w:sz w:val="24"/>
          <w:szCs w:val="24"/>
        </w:rPr>
        <w:t>.</w:t>
      </w:r>
    </w:p>
    <w:p w14:paraId="2A7D52E7" w14:textId="4FD6772F" w:rsidR="009C5D6C" w:rsidRPr="005C16F3" w:rsidRDefault="00FC2AEF" w:rsidP="007A6EF7">
      <w:pPr>
        <w:pStyle w:val="Nagwek6"/>
        <w:widowControl w:val="0"/>
        <w:numPr>
          <w:ilvl w:val="0"/>
          <w:numId w:val="0"/>
        </w:numPr>
        <w:spacing w:before="0" w:after="0" w:line="240" w:lineRule="auto"/>
        <w:jc w:val="both"/>
        <w:rPr>
          <w:rFonts w:ascii="Times New Roman" w:hAnsi="Times New Roman" w:cs="Times New Roman"/>
          <w:b/>
          <w:i w:val="0"/>
          <w:sz w:val="24"/>
          <w:szCs w:val="24"/>
        </w:rPr>
      </w:pPr>
      <w:r w:rsidRPr="005C16F3">
        <w:rPr>
          <w:rFonts w:ascii="Times New Roman" w:hAnsi="Times New Roman" w:cs="Times New Roman"/>
          <w:b/>
          <w:i w:val="0"/>
          <w:sz w:val="24"/>
          <w:szCs w:val="24"/>
        </w:rPr>
        <w:t>6.1. Badania przed przystąpieniem do robót</w:t>
      </w:r>
    </w:p>
    <w:p w14:paraId="24E23E2A" w14:textId="77777777" w:rsidR="009C5D6C" w:rsidRPr="005C16F3" w:rsidRDefault="00FC2AEF" w:rsidP="00E92105">
      <w:pPr>
        <w:pStyle w:val="Nagwek7"/>
        <w:widowControl w:val="0"/>
        <w:numPr>
          <w:ilvl w:val="0"/>
          <w:numId w:val="0"/>
        </w:numPr>
        <w:spacing w:before="0"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6.1.1. Badania prefabrykatów</w:t>
      </w:r>
    </w:p>
    <w:p w14:paraId="1677875C" w14:textId="77777777" w:rsidR="009C5D6C" w:rsidRPr="005C16F3" w:rsidRDefault="00FC2AEF" w:rsidP="00E92105">
      <w:pPr>
        <w:pStyle w:val="111txt"/>
        <w:widowControl w:val="0"/>
        <w:spacing w:line="240" w:lineRule="auto"/>
        <w:ind w:firstLine="0"/>
        <w:rPr>
          <w:rFonts w:cs="Times New Roman"/>
          <w:sz w:val="24"/>
          <w:szCs w:val="24"/>
        </w:rPr>
      </w:pPr>
      <w:r w:rsidRPr="005C16F3">
        <w:rPr>
          <w:rFonts w:cs="Times New Roman"/>
          <w:sz w:val="24"/>
          <w:szCs w:val="24"/>
        </w:rPr>
        <w:t>Badania prefabrykatów gzymsowych obejmują:</w:t>
      </w:r>
    </w:p>
    <w:p w14:paraId="02908D72" w14:textId="77777777" w:rsidR="009C5D6C" w:rsidRPr="005C16F3" w:rsidRDefault="00FC2AEF" w:rsidP="00E92105">
      <w:pPr>
        <w:widowControl w:val="0"/>
        <w:numPr>
          <w:ilvl w:val="0"/>
          <w:numId w:val="31"/>
        </w:numPr>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sprawdzenie cech zewnętrznych,</w:t>
      </w:r>
    </w:p>
    <w:p w14:paraId="5098AA5F" w14:textId="77777777" w:rsidR="009C5D6C" w:rsidRPr="005C16F3" w:rsidRDefault="00FC2AEF" w:rsidP="00E92105">
      <w:pPr>
        <w:pStyle w:val="111txt"/>
        <w:widowControl w:val="0"/>
        <w:spacing w:line="240" w:lineRule="auto"/>
        <w:ind w:firstLine="0"/>
        <w:rPr>
          <w:rFonts w:cs="Times New Roman"/>
          <w:sz w:val="24"/>
          <w:szCs w:val="24"/>
        </w:rPr>
      </w:pPr>
      <w:r w:rsidRPr="005C16F3">
        <w:rPr>
          <w:rFonts w:cs="Times New Roman"/>
          <w:sz w:val="24"/>
          <w:szCs w:val="24"/>
        </w:rPr>
        <w:t>Sprawdzenie cech zewnętrznych obejmuje:</w:t>
      </w:r>
    </w:p>
    <w:p w14:paraId="0BCCD91B" w14:textId="77777777" w:rsidR="009C5D6C" w:rsidRPr="005C16F3" w:rsidRDefault="00FC2AEF" w:rsidP="00E92105">
      <w:pPr>
        <w:widowControl w:val="0"/>
        <w:numPr>
          <w:ilvl w:val="0"/>
          <w:numId w:val="31"/>
        </w:numPr>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sprawdzenie kształtu, wymiarów i wyglądu zewnętrznego</w:t>
      </w:r>
    </w:p>
    <w:p w14:paraId="4CB18513" w14:textId="77777777" w:rsidR="009C5D6C" w:rsidRPr="005C16F3" w:rsidRDefault="00FC2AEF" w:rsidP="00E92105">
      <w:pPr>
        <w:widowControl w:val="0"/>
        <w:numPr>
          <w:ilvl w:val="0"/>
          <w:numId w:val="31"/>
        </w:numPr>
        <w:spacing w:after="0" w:line="240" w:lineRule="auto"/>
        <w:ind w:right="-1"/>
        <w:jc w:val="both"/>
        <w:rPr>
          <w:rFonts w:ascii="Times New Roman" w:hAnsi="Times New Roman" w:cs="Times New Roman"/>
          <w:sz w:val="24"/>
          <w:szCs w:val="24"/>
        </w:rPr>
      </w:pPr>
      <w:r w:rsidRPr="005C16F3">
        <w:rPr>
          <w:rFonts w:ascii="Times New Roman" w:hAnsi="Times New Roman" w:cs="Times New Roman"/>
          <w:sz w:val="24"/>
          <w:szCs w:val="24"/>
        </w:rPr>
        <w:t>sprawdzenie wad i uszkodzeń.</w:t>
      </w:r>
    </w:p>
    <w:p w14:paraId="514B0072" w14:textId="77777777" w:rsidR="009C5D6C" w:rsidRPr="005C16F3" w:rsidRDefault="00FC2AEF" w:rsidP="00E92105">
      <w:pPr>
        <w:pStyle w:val="111txt"/>
        <w:widowControl w:val="0"/>
        <w:spacing w:line="240" w:lineRule="auto"/>
        <w:ind w:firstLine="0"/>
        <w:rPr>
          <w:rFonts w:cs="Times New Roman"/>
          <w:sz w:val="24"/>
          <w:szCs w:val="24"/>
        </w:rPr>
      </w:pPr>
      <w:r w:rsidRPr="005C16F3">
        <w:rPr>
          <w:rFonts w:cs="Times New Roman"/>
          <w:sz w:val="24"/>
          <w:szCs w:val="24"/>
        </w:rPr>
        <w:t>Sprawdzenie cech zewnętrznych należy przeprowadzać przy każdorazowym odbiorze partii prefabrykatów.</w:t>
      </w:r>
    </w:p>
    <w:p w14:paraId="7F582479" w14:textId="36DE7EE2" w:rsidR="009C5D6C" w:rsidRPr="005C16F3" w:rsidRDefault="00FC2AEF" w:rsidP="00E92105">
      <w:pPr>
        <w:pStyle w:val="111txt"/>
        <w:widowControl w:val="0"/>
        <w:spacing w:line="240" w:lineRule="auto"/>
        <w:ind w:firstLine="0"/>
        <w:rPr>
          <w:rFonts w:cs="Times New Roman"/>
          <w:sz w:val="24"/>
          <w:szCs w:val="24"/>
        </w:rPr>
      </w:pPr>
      <w:r w:rsidRPr="005C16F3">
        <w:rPr>
          <w:rFonts w:cs="Times New Roman"/>
          <w:sz w:val="24"/>
          <w:szCs w:val="24"/>
        </w:rPr>
        <w:t>Sprawdzenie szczerb i uszkodzeń przeprowadzać należy poprzez oględziny zewnętrzne.</w:t>
      </w:r>
    </w:p>
    <w:p w14:paraId="737C3DE0" w14:textId="77777777" w:rsidR="009C5D6C" w:rsidRPr="005C16F3" w:rsidRDefault="00FC2AEF" w:rsidP="00E92105">
      <w:pPr>
        <w:pStyle w:val="Nagwek7"/>
        <w:widowControl w:val="0"/>
        <w:numPr>
          <w:ilvl w:val="0"/>
          <w:numId w:val="0"/>
        </w:numPr>
        <w:spacing w:before="0"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6.1.2. Badania pozostałych materiałów</w:t>
      </w:r>
    </w:p>
    <w:p w14:paraId="4A48B29F" w14:textId="10B674F4" w:rsidR="009C5D6C" w:rsidRPr="005C16F3" w:rsidRDefault="00FC2AEF" w:rsidP="00E92105">
      <w:pPr>
        <w:pStyle w:val="111txt"/>
        <w:widowControl w:val="0"/>
        <w:spacing w:line="240" w:lineRule="auto"/>
        <w:ind w:firstLine="0"/>
        <w:rPr>
          <w:rFonts w:cs="Times New Roman"/>
          <w:sz w:val="24"/>
          <w:szCs w:val="24"/>
        </w:rPr>
      </w:pPr>
      <w:r w:rsidRPr="005C16F3">
        <w:rPr>
          <w:rFonts w:cs="Times New Roman"/>
          <w:sz w:val="24"/>
          <w:szCs w:val="24"/>
        </w:rPr>
        <w:t>Badania pozostałych materiałów stosowanych przy montażu prefabrykatów powinny obejmować wszystkie właściwości, określone w odpowiednich, przedmiotowych normach, właściwych dla stosowanych materiałów.</w:t>
      </w:r>
    </w:p>
    <w:p w14:paraId="33BCC4DC" w14:textId="42B167BE" w:rsidR="009C5D6C" w:rsidRPr="005C16F3" w:rsidRDefault="00FC2AEF" w:rsidP="007A6EF7">
      <w:pPr>
        <w:pStyle w:val="Nagwek7"/>
        <w:widowControl w:val="0"/>
        <w:numPr>
          <w:ilvl w:val="0"/>
          <w:numId w:val="0"/>
        </w:numPr>
        <w:spacing w:before="0" w:after="0" w:line="240" w:lineRule="auto"/>
        <w:jc w:val="both"/>
        <w:rPr>
          <w:rFonts w:ascii="Times New Roman" w:hAnsi="Times New Roman" w:cs="Times New Roman"/>
          <w:b/>
          <w:sz w:val="24"/>
          <w:szCs w:val="24"/>
        </w:rPr>
      </w:pPr>
      <w:r w:rsidRPr="005C16F3">
        <w:rPr>
          <w:rFonts w:ascii="Times New Roman" w:hAnsi="Times New Roman" w:cs="Times New Roman"/>
          <w:b/>
          <w:sz w:val="24"/>
          <w:szCs w:val="24"/>
        </w:rPr>
        <w:t>6.2. Badania w czasie robót</w:t>
      </w:r>
    </w:p>
    <w:p w14:paraId="6BD9066F" w14:textId="77777777" w:rsidR="009C5D6C" w:rsidRPr="005C16F3" w:rsidRDefault="00FC2AEF" w:rsidP="00E92105">
      <w:pPr>
        <w:pStyle w:val="Nagwek7"/>
        <w:widowControl w:val="0"/>
        <w:numPr>
          <w:ilvl w:val="0"/>
          <w:numId w:val="0"/>
        </w:numPr>
        <w:spacing w:before="0"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6.2.1. Dopuszczalne odchylenie linii gzymsów w planie</w:t>
      </w:r>
    </w:p>
    <w:p w14:paraId="3871C312" w14:textId="13FD38A3"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Dopuszczalne odchylenie linii gzymsów w planie od linii projektowanej wynosi ±</w:t>
      </w:r>
      <w:r w:rsidR="00B97C1E" w:rsidRPr="005C16F3">
        <w:rPr>
          <w:rFonts w:cs="Times New Roman"/>
          <w:sz w:val="24"/>
          <w:szCs w:val="24"/>
        </w:rPr>
        <w:t>1,0</w:t>
      </w:r>
      <w:r w:rsidRPr="005C16F3">
        <w:rPr>
          <w:rFonts w:cs="Times New Roman"/>
          <w:sz w:val="24"/>
          <w:szCs w:val="24"/>
        </w:rPr>
        <w:t xml:space="preserve"> cm na cały odcinek gzymsu.</w:t>
      </w:r>
    </w:p>
    <w:p w14:paraId="7F55622D" w14:textId="77777777" w:rsidR="009C5D6C" w:rsidRPr="005C16F3" w:rsidRDefault="00FC2AEF" w:rsidP="00E92105">
      <w:pPr>
        <w:pStyle w:val="Nagwek7"/>
        <w:widowControl w:val="0"/>
        <w:numPr>
          <w:ilvl w:val="0"/>
          <w:numId w:val="0"/>
        </w:numPr>
        <w:spacing w:before="0"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6.2.2. Dopuszczalne odchylenie niwelety gzymsów</w:t>
      </w:r>
    </w:p>
    <w:p w14:paraId="003692F0" w14:textId="74729217"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Dopuszczalne odchylenie niwelety górnej płaszczyzny gzymsów od niwelety projektowanej może wynosić ±</w:t>
      </w:r>
      <w:r w:rsidR="00B97C1E" w:rsidRPr="005C16F3">
        <w:rPr>
          <w:rFonts w:cs="Times New Roman"/>
          <w:sz w:val="24"/>
          <w:szCs w:val="24"/>
        </w:rPr>
        <w:t xml:space="preserve">1,0 </w:t>
      </w:r>
      <w:r w:rsidRPr="005C16F3">
        <w:rPr>
          <w:rFonts w:cs="Times New Roman"/>
          <w:sz w:val="24"/>
          <w:szCs w:val="24"/>
        </w:rPr>
        <w:t>cm na całym odcinku badanego niwelacją ciągu gzymsu.</w:t>
      </w:r>
    </w:p>
    <w:p w14:paraId="48AFB0FE" w14:textId="77777777" w:rsidR="009C5D6C" w:rsidRPr="005C16F3" w:rsidRDefault="00FC2AEF" w:rsidP="00E92105">
      <w:pPr>
        <w:pStyle w:val="Nagwek7"/>
        <w:widowControl w:val="0"/>
        <w:numPr>
          <w:ilvl w:val="0"/>
          <w:numId w:val="0"/>
        </w:numPr>
        <w:spacing w:before="0"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6.2.3. Równość górnej powierzchni gzymsów</w:t>
      </w:r>
    </w:p>
    <w:p w14:paraId="2186B219" w14:textId="7C43E2C5"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 xml:space="preserve">Równość górnej powierzchni gzymsów sprawdza się przez przyłożenie trzymetrowej łaty. Wymaga się prawidłowości ułożenia desek względem siebie. Prześwit pomiędzy górną powierzchnią gzymsu i przyłożoną łatą nie może przekraczać </w:t>
      </w:r>
      <w:r w:rsidR="00B97C1E" w:rsidRPr="005C16F3">
        <w:rPr>
          <w:rFonts w:cs="Times New Roman"/>
          <w:sz w:val="24"/>
          <w:szCs w:val="24"/>
        </w:rPr>
        <w:t>5</w:t>
      </w:r>
      <w:r w:rsidRPr="005C16F3">
        <w:rPr>
          <w:rFonts w:cs="Times New Roman"/>
          <w:sz w:val="24"/>
          <w:szCs w:val="24"/>
        </w:rPr>
        <w:t xml:space="preserve"> mm. </w:t>
      </w:r>
    </w:p>
    <w:p w14:paraId="476B2027" w14:textId="77777777"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lastRenderedPageBreak/>
        <w:t>6.2.4. Jakość wykonania uszczelnień</w:t>
      </w:r>
    </w:p>
    <w:p w14:paraId="73BD6569" w14:textId="55D68CFA"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 xml:space="preserve">Materiały użyte do wykonania uszczelnień muszą spełniać wymagania niniejszych </w:t>
      </w:r>
      <w:proofErr w:type="spellStart"/>
      <w:r w:rsidR="005C16F3" w:rsidRPr="005C16F3">
        <w:rPr>
          <w:rFonts w:cs="Times New Roman"/>
          <w:sz w:val="24"/>
          <w:szCs w:val="24"/>
        </w:rPr>
        <w:t>WWiORB</w:t>
      </w:r>
      <w:proofErr w:type="spellEnd"/>
      <w:r w:rsidRPr="005C16F3">
        <w:rPr>
          <w:rFonts w:cs="Times New Roman"/>
          <w:sz w:val="24"/>
          <w:szCs w:val="24"/>
        </w:rPr>
        <w:t>.</w:t>
      </w:r>
    </w:p>
    <w:p w14:paraId="43E866E7" w14:textId="77777777"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 xml:space="preserve">W przypadku spoin pomiędzy prefabrykatami, kontroli podlega głębokość wypełnienia, staranność i estetyka wykonania wypełnienia (równość zewnętrznej powierzchni, równość krawędzi wypełnienia).  </w:t>
      </w:r>
    </w:p>
    <w:p w14:paraId="45C08C33" w14:textId="77777777" w:rsidR="009C5D6C" w:rsidRPr="005C16F3" w:rsidRDefault="00FC2AEF" w:rsidP="00E92105">
      <w:pPr>
        <w:pStyle w:val="Styl1111txt10pktInterliniaWielokrotne12wrs"/>
        <w:widowControl w:val="0"/>
        <w:spacing w:line="240" w:lineRule="auto"/>
        <w:ind w:firstLine="0"/>
        <w:rPr>
          <w:rFonts w:cs="Times New Roman"/>
          <w:sz w:val="24"/>
          <w:szCs w:val="24"/>
        </w:rPr>
      </w:pPr>
      <w:r w:rsidRPr="005C16F3">
        <w:rPr>
          <w:rFonts w:cs="Times New Roman"/>
          <w:sz w:val="24"/>
          <w:szCs w:val="24"/>
        </w:rPr>
        <w:t>W przypadku dylatacji wzdłuż desek, kontroli podlega sposób przygotowania szczelin (szerokość szczeliny, równość krawędzi, czystość, gruntowanie podłoża itp.), głębokość wypełnienia oraz staranność i estetyka wykonania wypełnienia szczeliny (szerokość wypełnienia, równość górnej powierzchni, równość zewnętrznych krawędzi).</w:t>
      </w:r>
    </w:p>
    <w:p w14:paraId="06CF6A08" w14:textId="77777777" w:rsidR="009C5D6C" w:rsidRPr="005C16F3" w:rsidRDefault="009C5D6C" w:rsidP="00E92105">
      <w:pPr>
        <w:pStyle w:val="Styl1111txt10pktInterliniaWielokrotne12wrs"/>
        <w:widowControl w:val="0"/>
        <w:spacing w:line="240" w:lineRule="auto"/>
        <w:ind w:firstLine="0"/>
        <w:rPr>
          <w:rFonts w:cs="Times New Roman"/>
          <w:color w:val="00B050"/>
          <w:sz w:val="24"/>
          <w:szCs w:val="24"/>
        </w:rPr>
      </w:pPr>
    </w:p>
    <w:p w14:paraId="5E235ECA" w14:textId="1F11DCE5" w:rsidR="009C5D6C" w:rsidRPr="005C16F3" w:rsidRDefault="007A6EF7"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7. </w:t>
      </w:r>
      <w:r w:rsidRPr="005C16F3">
        <w:rPr>
          <w:rFonts w:cs="Times New Roman"/>
          <w:caps w:val="0"/>
          <w:sz w:val="24"/>
          <w:szCs w:val="24"/>
        </w:rPr>
        <w:t>OBMIAR ROBÓT</w:t>
      </w:r>
    </w:p>
    <w:p w14:paraId="50207E01" w14:textId="36B4F7AF" w:rsidR="00747D42" w:rsidRPr="005C16F3" w:rsidRDefault="00747D42" w:rsidP="00E92105">
      <w:pPr>
        <w:widowControl w:val="0"/>
        <w:spacing w:after="0" w:line="240" w:lineRule="auto"/>
        <w:rPr>
          <w:rFonts w:ascii="Times New Roman" w:hAnsi="Times New Roman" w:cs="Times New Roman"/>
          <w:kern w:val="20"/>
          <w:sz w:val="24"/>
          <w:szCs w:val="24"/>
        </w:rPr>
      </w:pPr>
      <w:r w:rsidRPr="005C16F3">
        <w:rPr>
          <w:rFonts w:ascii="Times New Roman" w:hAnsi="Times New Roman" w:cs="Times New Roman"/>
          <w:kern w:val="20"/>
          <w:sz w:val="24"/>
          <w:szCs w:val="24"/>
        </w:rPr>
        <w:t xml:space="preserve">Ogólne zasady obmiaru robót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kern w:val="20"/>
          <w:sz w:val="24"/>
          <w:szCs w:val="24"/>
        </w:rPr>
        <w:t>DM.00.00.00. „Wymagania ogólne”.</w:t>
      </w:r>
    </w:p>
    <w:p w14:paraId="6EC31689" w14:textId="77777777" w:rsidR="00BF3DE7" w:rsidRPr="005C16F3" w:rsidRDefault="00BF3DE7" w:rsidP="00BF3DE7">
      <w:pPr>
        <w:pStyle w:val="tekstost"/>
        <w:tabs>
          <w:tab w:val="left" w:pos="142"/>
        </w:tabs>
        <w:rPr>
          <w:sz w:val="24"/>
          <w:szCs w:val="24"/>
        </w:rPr>
      </w:pPr>
    </w:p>
    <w:p w14:paraId="6D123689" w14:textId="77777777" w:rsidR="00BF3DE7" w:rsidRPr="005C16F3" w:rsidRDefault="00BF3DE7" w:rsidP="00BF3DE7">
      <w:pPr>
        <w:pStyle w:val="tekstost"/>
        <w:tabs>
          <w:tab w:val="left" w:pos="142"/>
        </w:tabs>
        <w:rPr>
          <w:sz w:val="24"/>
          <w:szCs w:val="24"/>
        </w:rPr>
      </w:pPr>
      <w:r w:rsidRPr="005C16F3">
        <w:rPr>
          <w:sz w:val="24"/>
          <w:szCs w:val="24"/>
        </w:rPr>
        <w:t>Obmiar robót stanowi podstawę do weryfikacji zgodności wykonanych prac z dokumentacją projektową i zawartą umową. W przypadku kontraktu w formule „projektuj i buduj” obowiązuje rozliczenie ryczałtowe; obmiar służy wyłącznie do celów kontrolnych - sprawdzenia zgodności wykonanych prac z zakresem dokumentacji projektowej i warunków umownych. Podstawą obmiaru jest dokumentacja projektowa, specyfikacje techniczne wykonania i odbioru robót budowlanych oraz umowa. Obmiar robót wykonuje się w jednostkach miary określonych w Tabeli Elementów Zryczałtowanych.</w:t>
      </w:r>
    </w:p>
    <w:p w14:paraId="4F96F3C2" w14:textId="77777777" w:rsidR="00BF3DE7" w:rsidRPr="005C16F3" w:rsidRDefault="00BF3DE7" w:rsidP="00E92105">
      <w:pPr>
        <w:widowControl w:val="0"/>
        <w:spacing w:after="0" w:line="240" w:lineRule="auto"/>
        <w:ind w:right="-1"/>
        <w:jc w:val="both"/>
        <w:rPr>
          <w:rFonts w:ascii="Times New Roman" w:hAnsi="Times New Roman" w:cs="Times New Roman"/>
          <w:kern w:val="20"/>
          <w:sz w:val="24"/>
          <w:szCs w:val="24"/>
        </w:rPr>
      </w:pPr>
    </w:p>
    <w:p w14:paraId="5108BB8F" w14:textId="5A26B145" w:rsidR="009C5D6C" w:rsidRPr="005C16F3" w:rsidRDefault="007A6EF7"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8. </w:t>
      </w:r>
      <w:r w:rsidRPr="005C16F3">
        <w:rPr>
          <w:rFonts w:cs="Times New Roman"/>
          <w:caps w:val="0"/>
          <w:sz w:val="24"/>
          <w:szCs w:val="24"/>
        </w:rPr>
        <w:t>ODBIÓR ROBÓT</w:t>
      </w:r>
    </w:p>
    <w:p w14:paraId="57104579" w14:textId="1A5863CA" w:rsidR="009C5D6C" w:rsidRPr="005C16F3" w:rsidRDefault="00FC2AEF" w:rsidP="00E92105">
      <w:pPr>
        <w:widowControl w:val="0"/>
        <w:tabs>
          <w:tab w:val="left" w:pos="-1440"/>
          <w:tab w:val="left" w:pos="-720"/>
        </w:tabs>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Ogólne zasady odbioru Robót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26461BB5" w14:textId="29920B86" w:rsidR="009C5D6C" w:rsidRPr="005C16F3" w:rsidRDefault="00FC2AEF" w:rsidP="00E92105">
      <w:pPr>
        <w:widowControl w:val="0"/>
        <w:tabs>
          <w:tab w:val="left" w:pos="-1440"/>
          <w:tab w:val="left" w:pos="-720"/>
        </w:tabs>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Roboty uznaje się za wykonane zgodnie z Dokumentacją projektową,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i wymaganiami Inżyniera, jeżeli wszystkie pomiary i badania z zachowaniem tolerancji wg pkt 6 dały wyniki pozytywne.</w:t>
      </w:r>
    </w:p>
    <w:p w14:paraId="6AA1C60B" w14:textId="77777777" w:rsidR="009C5D6C" w:rsidRPr="005C16F3" w:rsidRDefault="00FC2AEF" w:rsidP="00E92105">
      <w:pPr>
        <w:pStyle w:val="Tekstpodstawowy"/>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W przypadku niezgodności choć jednego elementu robót z wymaganiami, roboty uznaje się za niezgodne z Dokumentacją projektową i Wykonawca zobowiązany jest do ich poprawy na własny koszt.</w:t>
      </w:r>
    </w:p>
    <w:p w14:paraId="5B378549" w14:textId="77777777" w:rsidR="009C5D6C" w:rsidRPr="005C16F3" w:rsidRDefault="009C5D6C" w:rsidP="00E92105">
      <w:pPr>
        <w:widowControl w:val="0"/>
        <w:spacing w:after="0" w:line="240" w:lineRule="auto"/>
        <w:jc w:val="both"/>
        <w:rPr>
          <w:rFonts w:ascii="Times New Roman" w:hAnsi="Times New Roman" w:cs="Times New Roman"/>
          <w:sz w:val="24"/>
          <w:szCs w:val="24"/>
        </w:rPr>
      </w:pPr>
    </w:p>
    <w:p w14:paraId="7C0133EF" w14:textId="0CC4EE01" w:rsidR="009C5D6C" w:rsidRPr="005C16F3" w:rsidRDefault="007A6EF7" w:rsidP="00E92105">
      <w:pPr>
        <w:pStyle w:val="Nagwek1"/>
        <w:keepNext w:val="0"/>
        <w:widowControl w:val="0"/>
        <w:numPr>
          <w:ilvl w:val="0"/>
          <w:numId w:val="0"/>
        </w:numPr>
        <w:spacing w:after="0" w:line="240" w:lineRule="auto"/>
        <w:jc w:val="both"/>
        <w:rPr>
          <w:rFonts w:cs="Times New Roman"/>
          <w:sz w:val="24"/>
          <w:szCs w:val="24"/>
        </w:rPr>
      </w:pPr>
      <w:r w:rsidRPr="005C16F3">
        <w:rPr>
          <w:rFonts w:cs="Times New Roman"/>
          <w:caps w:val="0"/>
          <w:sz w:val="24"/>
          <w:szCs w:val="24"/>
          <w:lang w:val="pl-PL"/>
        </w:rPr>
        <w:t xml:space="preserve">9. </w:t>
      </w:r>
      <w:r w:rsidRPr="005C16F3">
        <w:rPr>
          <w:rFonts w:cs="Times New Roman"/>
          <w:caps w:val="0"/>
          <w:sz w:val="24"/>
          <w:szCs w:val="24"/>
        </w:rPr>
        <w:t>PODSTAWA PŁATNOŚCI</w:t>
      </w:r>
    </w:p>
    <w:p w14:paraId="51615A9B" w14:textId="031B25AB" w:rsidR="00747D42" w:rsidRPr="005C16F3" w:rsidRDefault="00747D42" w:rsidP="00E92105">
      <w:pPr>
        <w:widowControl w:val="0"/>
        <w:overflowPunct w:val="0"/>
        <w:autoSpaceDE w:val="0"/>
        <w:spacing w:after="0" w:line="240" w:lineRule="auto"/>
        <w:jc w:val="both"/>
        <w:rPr>
          <w:rFonts w:ascii="Times New Roman" w:hAnsi="Times New Roman" w:cs="Times New Roman"/>
          <w:sz w:val="24"/>
          <w:szCs w:val="24"/>
        </w:rPr>
      </w:pPr>
      <w:bookmarkStart w:id="2" w:name="_Hlk525722340"/>
      <w:r w:rsidRPr="005C16F3">
        <w:rPr>
          <w:rFonts w:ascii="Times New Roman" w:hAnsi="Times New Roman" w:cs="Times New Roman"/>
          <w:sz w:val="24"/>
          <w:szCs w:val="24"/>
        </w:rPr>
        <w:t xml:space="preserve">Ogólne ustalenia dotyczące podstawy płatności podano w </w:t>
      </w:r>
      <w:proofErr w:type="spellStart"/>
      <w:r w:rsidR="005C16F3" w:rsidRPr="005C16F3">
        <w:rPr>
          <w:rFonts w:ascii="Times New Roman" w:hAnsi="Times New Roman" w:cs="Times New Roman"/>
          <w:sz w:val="24"/>
          <w:szCs w:val="24"/>
        </w:rPr>
        <w:t>WWiORB</w:t>
      </w:r>
      <w:proofErr w:type="spellEnd"/>
      <w:r w:rsidR="005C16F3" w:rsidRPr="005C16F3">
        <w:rPr>
          <w:rFonts w:ascii="Times New Roman" w:hAnsi="Times New Roman" w:cs="Times New Roman"/>
          <w:sz w:val="24"/>
          <w:szCs w:val="24"/>
        </w:rPr>
        <w:t xml:space="preserve">  </w:t>
      </w:r>
      <w:r w:rsidRPr="005C16F3">
        <w:rPr>
          <w:rFonts w:ascii="Times New Roman" w:hAnsi="Times New Roman" w:cs="Times New Roman"/>
          <w:sz w:val="24"/>
          <w:szCs w:val="24"/>
        </w:rPr>
        <w:t>DM.00.00.00. "Wymagania ogólne".</w:t>
      </w:r>
    </w:p>
    <w:p w14:paraId="168FD15B" w14:textId="77777777" w:rsidR="00D34029" w:rsidRPr="005C16F3" w:rsidRDefault="00D34029" w:rsidP="00D34029">
      <w:pPr>
        <w:widowControl w:val="0"/>
        <w:overflowPunct w:val="0"/>
        <w:autoSpaceDE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Wynagrodzenia ryczałtowe: zasady płatności podano w umowie między Zamawiającym a Wykonawcą.</w:t>
      </w:r>
    </w:p>
    <w:p w14:paraId="1CD79C31" w14:textId="77777777" w:rsidR="00D34029" w:rsidRPr="005C16F3" w:rsidRDefault="00D34029" w:rsidP="00E92105">
      <w:pPr>
        <w:widowControl w:val="0"/>
        <w:overflowPunct w:val="0"/>
        <w:autoSpaceDE w:val="0"/>
        <w:spacing w:after="0" w:line="240" w:lineRule="auto"/>
        <w:jc w:val="both"/>
        <w:rPr>
          <w:rFonts w:ascii="Times New Roman" w:hAnsi="Times New Roman" w:cs="Times New Roman"/>
          <w:sz w:val="24"/>
          <w:szCs w:val="24"/>
        </w:rPr>
      </w:pPr>
    </w:p>
    <w:p w14:paraId="1EDDBD62" w14:textId="156B4513" w:rsidR="00747D42" w:rsidRPr="005C16F3" w:rsidRDefault="00747D42" w:rsidP="00E92105">
      <w:pPr>
        <w:widowControl w:val="0"/>
        <w:overflowPunct w:val="0"/>
        <w:autoSpaceDE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Cena obejmuje:</w:t>
      </w:r>
    </w:p>
    <w:p w14:paraId="6E59EF9F"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zakup i dostarczenie na plac budowy wszystkich niezbędnych materiałów,</w:t>
      </w:r>
    </w:p>
    <w:p w14:paraId="0B4A9A01"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zastosowanie materiałów pomocniczych koniecznych do prawidłowego wykonania robót lub wynikających z przyjętej technologii robót,</w:t>
      </w:r>
    </w:p>
    <w:p w14:paraId="4802D9ED"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wykonanie dojazdów i stanowisk roboczych dla sprzętu,</w:t>
      </w:r>
    </w:p>
    <w:p w14:paraId="306F3077"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dostarczenie i montaż prefabrykatów,</w:t>
      </w:r>
    </w:p>
    <w:p w14:paraId="6FBB14EB"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wykonanie i rozbiórka rusztowań,</w:t>
      </w:r>
    </w:p>
    <w:p w14:paraId="771E6398"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oczyszczenie terenu robót,</w:t>
      </w:r>
    </w:p>
    <w:p w14:paraId="63DFB188"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wykonanie wszystkich niezbędnych pomiarów prób i sprawdzeń,</w:t>
      </w:r>
    </w:p>
    <w:p w14:paraId="17AA9D3A" w14:textId="77777777" w:rsidR="00747D42" w:rsidRPr="005C16F3" w:rsidRDefault="00747D42" w:rsidP="00E92105">
      <w:pPr>
        <w:pStyle w:val="Akapitzlist"/>
        <w:widowControl w:val="0"/>
        <w:numPr>
          <w:ilvl w:val="0"/>
          <w:numId w:val="43"/>
        </w:numPr>
        <w:overflowPunct w:val="0"/>
        <w:autoSpaceDE w:val="0"/>
        <w:jc w:val="both"/>
        <w:rPr>
          <w:rFonts w:ascii="Times New Roman" w:hAnsi="Times New Roman" w:cs="Times New Roman"/>
          <w:color w:val="auto"/>
          <w:sz w:val="24"/>
          <w:szCs w:val="24"/>
        </w:rPr>
      </w:pPr>
      <w:r w:rsidRPr="005C16F3">
        <w:rPr>
          <w:rFonts w:ascii="Times New Roman" w:hAnsi="Times New Roman" w:cs="Times New Roman"/>
          <w:color w:val="auto"/>
          <w:sz w:val="24"/>
          <w:szCs w:val="24"/>
        </w:rPr>
        <w:t>oznakowanie miejsca robót i jego utrzymanie.</w:t>
      </w:r>
    </w:p>
    <w:bookmarkEnd w:id="2"/>
    <w:p w14:paraId="03C1A066" w14:textId="77777777" w:rsidR="009C5D6C" w:rsidRPr="005C16F3" w:rsidRDefault="009C5D6C" w:rsidP="00E92105">
      <w:pPr>
        <w:widowControl w:val="0"/>
        <w:spacing w:after="0" w:line="240" w:lineRule="auto"/>
        <w:jc w:val="both"/>
        <w:rPr>
          <w:rFonts w:ascii="Times New Roman" w:hAnsi="Times New Roman" w:cs="Times New Roman"/>
          <w:sz w:val="24"/>
          <w:szCs w:val="24"/>
        </w:rPr>
      </w:pPr>
    </w:p>
    <w:p w14:paraId="635E6D9E" w14:textId="77C8A4B8" w:rsidR="009C5D6C" w:rsidRPr="005C16F3" w:rsidRDefault="007A6EF7" w:rsidP="007A6EF7">
      <w:pPr>
        <w:pStyle w:val="Nagwek1"/>
        <w:keepNext w:val="0"/>
        <w:widowControl w:val="0"/>
        <w:numPr>
          <w:ilvl w:val="0"/>
          <w:numId w:val="0"/>
        </w:numPr>
        <w:spacing w:after="0" w:line="240" w:lineRule="auto"/>
        <w:jc w:val="both"/>
        <w:rPr>
          <w:rFonts w:cs="Times New Roman"/>
          <w:caps w:val="0"/>
          <w:sz w:val="24"/>
          <w:szCs w:val="24"/>
          <w:lang w:val="pl-PL"/>
        </w:rPr>
      </w:pPr>
      <w:r w:rsidRPr="005C16F3">
        <w:rPr>
          <w:rFonts w:cs="Times New Roman"/>
          <w:caps w:val="0"/>
          <w:sz w:val="24"/>
          <w:szCs w:val="24"/>
          <w:lang w:val="pl-PL"/>
        </w:rPr>
        <w:t xml:space="preserve">10. </w:t>
      </w:r>
      <w:r w:rsidRPr="005C16F3">
        <w:rPr>
          <w:rFonts w:cs="Times New Roman"/>
          <w:caps w:val="0"/>
          <w:sz w:val="24"/>
          <w:szCs w:val="24"/>
        </w:rPr>
        <w:t>PRZEPISY ZWIĄZANE</w:t>
      </w:r>
    </w:p>
    <w:p w14:paraId="38A032E5" w14:textId="55EA74DF" w:rsidR="009C5D6C" w:rsidRPr="005C16F3" w:rsidRDefault="00FC2AEF" w:rsidP="00E92105">
      <w:pPr>
        <w:spacing w:after="0" w:line="240" w:lineRule="auto"/>
        <w:jc w:val="both"/>
        <w:outlineLvl w:val="0"/>
        <w:rPr>
          <w:rFonts w:ascii="Times New Roman" w:hAnsi="Times New Roman" w:cs="Times New Roman"/>
          <w:b/>
          <w:sz w:val="24"/>
          <w:szCs w:val="24"/>
        </w:rPr>
      </w:pPr>
      <w:r w:rsidRPr="005C16F3">
        <w:rPr>
          <w:rFonts w:ascii="Times New Roman" w:hAnsi="Times New Roman" w:cs="Times New Roman"/>
          <w:b/>
          <w:sz w:val="24"/>
          <w:szCs w:val="24"/>
        </w:rPr>
        <w:t xml:space="preserve">10.1. </w:t>
      </w:r>
      <w:r w:rsidR="005C16F3">
        <w:rPr>
          <w:rFonts w:ascii="Times New Roman" w:hAnsi="Times New Roman" w:cs="Times New Roman"/>
          <w:b/>
          <w:sz w:val="24"/>
          <w:szCs w:val="24"/>
        </w:rPr>
        <w:t>Warunki</w:t>
      </w:r>
      <w:r w:rsidR="00747D42" w:rsidRPr="005C16F3">
        <w:rPr>
          <w:rFonts w:ascii="Times New Roman" w:hAnsi="Times New Roman" w:cs="Times New Roman"/>
          <w:b/>
          <w:sz w:val="24"/>
          <w:szCs w:val="24"/>
        </w:rPr>
        <w:t xml:space="preserve"> Wykonania</w:t>
      </w:r>
      <w:r w:rsidRPr="005C16F3">
        <w:rPr>
          <w:rFonts w:ascii="Times New Roman" w:hAnsi="Times New Roman" w:cs="Times New Roman"/>
          <w:b/>
          <w:sz w:val="24"/>
          <w:szCs w:val="24"/>
        </w:rPr>
        <w:t xml:space="preserve"> i Odbioru Robót Budowlanych (</w:t>
      </w:r>
      <w:proofErr w:type="spellStart"/>
      <w:r w:rsidR="005C16F3">
        <w:rPr>
          <w:rFonts w:ascii="Times New Roman" w:hAnsi="Times New Roman" w:cs="Times New Roman"/>
          <w:b/>
          <w:sz w:val="24"/>
          <w:szCs w:val="24"/>
        </w:rPr>
        <w:t>W</w:t>
      </w:r>
      <w:r w:rsidR="00747D42" w:rsidRPr="005C16F3">
        <w:rPr>
          <w:rFonts w:ascii="Times New Roman" w:hAnsi="Times New Roman" w:cs="Times New Roman"/>
          <w:b/>
          <w:sz w:val="24"/>
          <w:szCs w:val="24"/>
        </w:rPr>
        <w:t>WiORB</w:t>
      </w:r>
      <w:proofErr w:type="spellEnd"/>
      <w:r w:rsidRPr="005C16F3">
        <w:rPr>
          <w:rFonts w:ascii="Times New Roman" w:hAnsi="Times New Roman" w:cs="Times New Roman"/>
          <w:b/>
          <w:sz w:val="24"/>
          <w:szCs w:val="24"/>
        </w:rPr>
        <w:t>)</w:t>
      </w:r>
    </w:p>
    <w:p w14:paraId="74CD55A1" w14:textId="77777777" w:rsidR="009C5D6C" w:rsidRPr="005C16F3" w:rsidRDefault="00FC2AEF" w:rsidP="00E92105">
      <w:pPr>
        <w:pStyle w:val="PrzepisyZwiazane"/>
        <w:rPr>
          <w:rFonts w:cs="Times New Roman"/>
          <w:sz w:val="24"/>
          <w:szCs w:val="24"/>
        </w:rPr>
      </w:pPr>
      <w:r w:rsidRPr="005C16F3">
        <w:rPr>
          <w:rFonts w:cs="Times New Roman"/>
          <w:sz w:val="24"/>
          <w:szCs w:val="24"/>
        </w:rPr>
        <w:lastRenderedPageBreak/>
        <w:t>DM.00.00.00</w:t>
      </w:r>
      <w:r w:rsidRPr="005C16F3">
        <w:rPr>
          <w:rFonts w:cs="Times New Roman"/>
          <w:sz w:val="24"/>
          <w:szCs w:val="24"/>
        </w:rPr>
        <w:tab/>
        <w:t>Wymagania ogólne</w:t>
      </w:r>
    </w:p>
    <w:p w14:paraId="045AE48C" w14:textId="77777777" w:rsidR="009C5D6C" w:rsidRPr="005C16F3" w:rsidRDefault="00FC2AEF" w:rsidP="00E92105">
      <w:pPr>
        <w:pStyle w:val="PrzepisyZwiazane"/>
        <w:rPr>
          <w:rFonts w:cs="Times New Roman"/>
          <w:sz w:val="24"/>
          <w:szCs w:val="24"/>
        </w:rPr>
      </w:pPr>
      <w:r w:rsidRPr="005C16F3">
        <w:rPr>
          <w:rFonts w:cs="Times New Roman"/>
          <w:sz w:val="24"/>
          <w:szCs w:val="24"/>
        </w:rPr>
        <w:t xml:space="preserve">M.18.01.04 </w:t>
      </w:r>
      <w:r w:rsidRPr="005C16F3">
        <w:rPr>
          <w:rFonts w:cs="Times New Roman"/>
          <w:sz w:val="24"/>
          <w:szCs w:val="24"/>
        </w:rPr>
        <w:tab/>
        <w:t>Zabezpieczenie szczelin dylatacyjnych</w:t>
      </w:r>
    </w:p>
    <w:p w14:paraId="189E661F" w14:textId="67643069" w:rsidR="009C5D6C" w:rsidRPr="005C16F3" w:rsidRDefault="00FC2AEF" w:rsidP="007A6EF7">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M.28.02.01</w:t>
      </w:r>
      <w:r w:rsidRPr="005C16F3">
        <w:rPr>
          <w:rFonts w:ascii="Times New Roman" w:hAnsi="Times New Roman" w:cs="Times New Roman"/>
          <w:sz w:val="24"/>
          <w:szCs w:val="24"/>
        </w:rPr>
        <w:tab/>
        <w:t>Kapa chodnikowa</w:t>
      </w:r>
    </w:p>
    <w:p w14:paraId="0FC080F7"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b/>
          <w:sz w:val="24"/>
          <w:szCs w:val="24"/>
        </w:rPr>
      </w:pPr>
      <w:r w:rsidRPr="005C16F3">
        <w:rPr>
          <w:rFonts w:ascii="Times New Roman" w:hAnsi="Times New Roman" w:cs="Times New Roman"/>
          <w:b/>
          <w:sz w:val="24"/>
          <w:szCs w:val="24"/>
        </w:rPr>
        <w:t>10.2. Normy</w:t>
      </w:r>
    </w:p>
    <w:p w14:paraId="67204511" w14:textId="77777777" w:rsidR="009C5D6C" w:rsidRPr="005C16F3" w:rsidRDefault="00FC2AEF" w:rsidP="00E92105">
      <w:pPr>
        <w:widowControl w:val="0"/>
        <w:tabs>
          <w:tab w:val="left" w:pos="1701"/>
        </w:tabs>
        <w:spacing w:after="0" w:line="240" w:lineRule="auto"/>
        <w:ind w:left="2835" w:hanging="2835"/>
        <w:jc w:val="both"/>
        <w:rPr>
          <w:rFonts w:ascii="Times New Roman" w:hAnsi="Times New Roman" w:cs="Times New Roman"/>
          <w:sz w:val="24"/>
          <w:szCs w:val="24"/>
        </w:rPr>
      </w:pPr>
      <w:r w:rsidRPr="005C16F3">
        <w:rPr>
          <w:rFonts w:ascii="Times New Roman" w:hAnsi="Times New Roman" w:cs="Times New Roman"/>
          <w:sz w:val="24"/>
          <w:szCs w:val="24"/>
        </w:rPr>
        <w:t>PN-EN 12390-2:2011</w:t>
      </w:r>
      <w:r w:rsidRPr="005C16F3">
        <w:rPr>
          <w:rFonts w:ascii="Times New Roman" w:hAnsi="Times New Roman" w:cs="Times New Roman"/>
          <w:sz w:val="24"/>
          <w:szCs w:val="24"/>
        </w:rPr>
        <w:tab/>
      </w:r>
      <w:r w:rsidRPr="005C16F3">
        <w:rPr>
          <w:rFonts w:ascii="Times New Roman" w:hAnsi="Times New Roman" w:cs="Times New Roman"/>
          <w:sz w:val="24"/>
          <w:szCs w:val="24"/>
        </w:rPr>
        <w:tab/>
        <w:t>Badania betonu. Część 2: Wykonywanie i pielęgnacja próbek do badań wytrzymałościowych.</w:t>
      </w:r>
    </w:p>
    <w:p w14:paraId="5C068600"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PN-EN 12390-3:2011</w:t>
      </w:r>
      <w:r w:rsidRPr="005C16F3">
        <w:rPr>
          <w:rFonts w:ascii="Times New Roman" w:hAnsi="Times New Roman" w:cs="Times New Roman"/>
          <w:sz w:val="24"/>
          <w:szCs w:val="24"/>
        </w:rPr>
        <w:tab/>
      </w:r>
      <w:r w:rsidRPr="005C16F3">
        <w:rPr>
          <w:rFonts w:ascii="Times New Roman" w:hAnsi="Times New Roman" w:cs="Times New Roman"/>
          <w:sz w:val="24"/>
          <w:szCs w:val="24"/>
        </w:rPr>
        <w:tab/>
        <w:t>Badania betonu. Część 3: Wytrzymałość na ściskanie próbek do badań.</w:t>
      </w:r>
    </w:p>
    <w:p w14:paraId="014F8C44"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PN-EN 12390-5:2011</w:t>
      </w:r>
      <w:r w:rsidRPr="005C16F3">
        <w:rPr>
          <w:rFonts w:ascii="Times New Roman" w:hAnsi="Times New Roman" w:cs="Times New Roman"/>
          <w:sz w:val="24"/>
          <w:szCs w:val="24"/>
        </w:rPr>
        <w:tab/>
      </w:r>
      <w:r w:rsidRPr="005C16F3">
        <w:rPr>
          <w:rFonts w:ascii="Times New Roman" w:hAnsi="Times New Roman" w:cs="Times New Roman"/>
          <w:sz w:val="24"/>
          <w:szCs w:val="24"/>
        </w:rPr>
        <w:tab/>
        <w:t>Badania betonu. Część 5: Wytrzymałość na zginanie próbek do badań.</w:t>
      </w:r>
    </w:p>
    <w:p w14:paraId="63C4AD25"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PN-EN 13369:2018-05</w:t>
      </w:r>
      <w:r w:rsidRPr="005C16F3">
        <w:rPr>
          <w:rFonts w:ascii="Times New Roman" w:hAnsi="Times New Roman" w:cs="Times New Roman"/>
          <w:sz w:val="24"/>
          <w:szCs w:val="24"/>
        </w:rPr>
        <w:tab/>
      </w:r>
      <w:r w:rsidRPr="005C16F3">
        <w:rPr>
          <w:rFonts w:ascii="Times New Roman" w:hAnsi="Times New Roman" w:cs="Times New Roman"/>
          <w:sz w:val="24"/>
          <w:szCs w:val="24"/>
        </w:rPr>
        <w:tab/>
        <w:t>Wspólne wymagania dla prefabrykatów z betonu.</w:t>
      </w:r>
    </w:p>
    <w:p w14:paraId="0B33573C"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PN-ISO 6935-1:1998</w:t>
      </w:r>
      <w:r w:rsidRPr="005C16F3">
        <w:rPr>
          <w:rFonts w:ascii="Times New Roman" w:hAnsi="Times New Roman" w:cs="Times New Roman"/>
          <w:sz w:val="24"/>
          <w:szCs w:val="24"/>
        </w:rPr>
        <w:tab/>
      </w:r>
      <w:r w:rsidRPr="005C16F3">
        <w:rPr>
          <w:rFonts w:ascii="Times New Roman" w:hAnsi="Times New Roman" w:cs="Times New Roman"/>
          <w:sz w:val="24"/>
          <w:szCs w:val="24"/>
        </w:rPr>
        <w:tab/>
        <w:t>Stal do zbrojenia betonu. Pręty gładkie.</w:t>
      </w:r>
    </w:p>
    <w:p w14:paraId="4BA6623A"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PN-ISO 6935-2:1998</w:t>
      </w:r>
      <w:r w:rsidRPr="005C16F3">
        <w:rPr>
          <w:rFonts w:ascii="Times New Roman" w:hAnsi="Times New Roman" w:cs="Times New Roman"/>
          <w:sz w:val="24"/>
          <w:szCs w:val="24"/>
        </w:rPr>
        <w:tab/>
      </w:r>
      <w:r w:rsidRPr="005C16F3">
        <w:rPr>
          <w:rFonts w:ascii="Times New Roman" w:hAnsi="Times New Roman" w:cs="Times New Roman"/>
          <w:sz w:val="24"/>
          <w:szCs w:val="24"/>
        </w:rPr>
        <w:tab/>
        <w:t>Stal do zbrojenia betonu. Pręty żebrowane.</w:t>
      </w:r>
    </w:p>
    <w:p w14:paraId="49132535" w14:textId="77777777" w:rsidR="009C5D6C" w:rsidRPr="005C16F3" w:rsidRDefault="00FC2AEF" w:rsidP="00E92105">
      <w:pPr>
        <w:widowControl w:val="0"/>
        <w:tabs>
          <w:tab w:val="left" w:pos="1701"/>
        </w:tabs>
        <w:spacing w:after="0" w:line="240" w:lineRule="auto"/>
        <w:ind w:left="2835" w:hanging="2835"/>
        <w:jc w:val="both"/>
        <w:rPr>
          <w:rFonts w:ascii="Times New Roman" w:hAnsi="Times New Roman" w:cs="Times New Roman"/>
          <w:sz w:val="24"/>
          <w:szCs w:val="24"/>
        </w:rPr>
      </w:pPr>
      <w:r w:rsidRPr="005C16F3">
        <w:rPr>
          <w:rFonts w:ascii="Times New Roman" w:hAnsi="Times New Roman" w:cs="Times New Roman"/>
          <w:sz w:val="24"/>
          <w:szCs w:val="24"/>
        </w:rPr>
        <w:t>PN-H-93220:2018-02</w:t>
      </w:r>
      <w:r w:rsidRPr="005C16F3">
        <w:rPr>
          <w:rFonts w:ascii="Times New Roman" w:hAnsi="Times New Roman" w:cs="Times New Roman"/>
          <w:sz w:val="24"/>
          <w:szCs w:val="24"/>
        </w:rPr>
        <w:tab/>
      </w:r>
      <w:r w:rsidRPr="005C16F3">
        <w:rPr>
          <w:rFonts w:ascii="Times New Roman" w:hAnsi="Times New Roman" w:cs="Times New Roman"/>
          <w:sz w:val="24"/>
          <w:szCs w:val="24"/>
        </w:rPr>
        <w:tab/>
        <w:t xml:space="preserve">Stal do zbrojenia betonu. </w:t>
      </w:r>
      <w:proofErr w:type="spellStart"/>
      <w:r w:rsidRPr="005C16F3">
        <w:rPr>
          <w:rFonts w:ascii="Times New Roman" w:hAnsi="Times New Roman" w:cs="Times New Roman"/>
          <w:sz w:val="24"/>
          <w:szCs w:val="24"/>
        </w:rPr>
        <w:t>Spajalna</w:t>
      </w:r>
      <w:proofErr w:type="spellEnd"/>
      <w:r w:rsidRPr="005C16F3">
        <w:rPr>
          <w:rFonts w:ascii="Times New Roman" w:hAnsi="Times New Roman" w:cs="Times New Roman"/>
          <w:sz w:val="24"/>
          <w:szCs w:val="24"/>
        </w:rPr>
        <w:t xml:space="preserve"> stal zbrojeniowa B500SP. Pręty i walcówka żebrowana.</w:t>
      </w:r>
    </w:p>
    <w:p w14:paraId="7E874FCC"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PN-H-93247-1:2008</w:t>
      </w:r>
      <w:r w:rsidRPr="005C16F3">
        <w:rPr>
          <w:rFonts w:ascii="Times New Roman" w:hAnsi="Times New Roman" w:cs="Times New Roman"/>
          <w:sz w:val="24"/>
          <w:szCs w:val="24"/>
        </w:rPr>
        <w:tab/>
      </w:r>
      <w:r w:rsidRPr="005C16F3">
        <w:rPr>
          <w:rFonts w:ascii="Times New Roman" w:hAnsi="Times New Roman" w:cs="Times New Roman"/>
          <w:sz w:val="24"/>
          <w:szCs w:val="24"/>
        </w:rPr>
        <w:tab/>
      </w:r>
      <w:r w:rsidRPr="005C16F3">
        <w:rPr>
          <w:rFonts w:ascii="Times New Roman" w:hAnsi="Times New Roman" w:cs="Times New Roman"/>
          <w:sz w:val="24"/>
          <w:szCs w:val="24"/>
        </w:rPr>
        <w:tab/>
      </w:r>
      <w:proofErr w:type="spellStart"/>
      <w:r w:rsidRPr="005C16F3">
        <w:rPr>
          <w:rFonts w:ascii="Times New Roman" w:hAnsi="Times New Roman" w:cs="Times New Roman"/>
          <w:sz w:val="24"/>
          <w:szCs w:val="24"/>
        </w:rPr>
        <w:t>Spajalna</w:t>
      </w:r>
      <w:proofErr w:type="spellEnd"/>
      <w:r w:rsidRPr="005C16F3">
        <w:rPr>
          <w:rFonts w:ascii="Times New Roman" w:hAnsi="Times New Roman" w:cs="Times New Roman"/>
          <w:sz w:val="24"/>
          <w:szCs w:val="24"/>
        </w:rPr>
        <w:t xml:space="preserve"> stal B500A do zbrojenia betonu. Część 1: Drut żebrowany.</w:t>
      </w:r>
    </w:p>
    <w:p w14:paraId="280D3461" w14:textId="77777777" w:rsidR="009C5D6C" w:rsidRPr="005C16F3" w:rsidRDefault="00FC2AEF" w:rsidP="00E92105">
      <w:pPr>
        <w:widowControl w:val="0"/>
        <w:tabs>
          <w:tab w:val="left" w:pos="1701"/>
        </w:tabs>
        <w:spacing w:after="0" w:line="240" w:lineRule="auto"/>
        <w:ind w:left="2835" w:hanging="2835"/>
        <w:jc w:val="both"/>
        <w:rPr>
          <w:rFonts w:ascii="Times New Roman" w:hAnsi="Times New Roman" w:cs="Times New Roman"/>
          <w:sz w:val="24"/>
          <w:szCs w:val="24"/>
        </w:rPr>
      </w:pPr>
      <w:r w:rsidRPr="005C16F3">
        <w:rPr>
          <w:rFonts w:ascii="Times New Roman" w:hAnsi="Times New Roman" w:cs="Times New Roman"/>
          <w:sz w:val="24"/>
          <w:szCs w:val="24"/>
        </w:rPr>
        <w:t>PN-S-10040:1999</w:t>
      </w:r>
      <w:r w:rsidRPr="005C16F3">
        <w:rPr>
          <w:rFonts w:ascii="Times New Roman" w:hAnsi="Times New Roman" w:cs="Times New Roman"/>
          <w:sz w:val="24"/>
          <w:szCs w:val="24"/>
        </w:rPr>
        <w:tab/>
      </w:r>
      <w:r w:rsidRPr="005C16F3">
        <w:rPr>
          <w:rFonts w:ascii="Times New Roman" w:hAnsi="Times New Roman" w:cs="Times New Roman"/>
          <w:sz w:val="24"/>
          <w:szCs w:val="24"/>
        </w:rPr>
        <w:tab/>
      </w:r>
      <w:r w:rsidRPr="005C16F3">
        <w:rPr>
          <w:rFonts w:ascii="Times New Roman" w:hAnsi="Times New Roman" w:cs="Times New Roman"/>
          <w:sz w:val="24"/>
          <w:szCs w:val="24"/>
        </w:rPr>
        <w:tab/>
        <w:t>Obiekty mostowe. Konstrukcje betonowe, żelbetowe i sprężone. Wymagania i badania.</w:t>
      </w:r>
    </w:p>
    <w:p w14:paraId="1D9F3D0A"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PN-S-10042:1991</w:t>
      </w:r>
      <w:r w:rsidRPr="005C16F3">
        <w:rPr>
          <w:rFonts w:ascii="Times New Roman" w:hAnsi="Times New Roman" w:cs="Times New Roman"/>
          <w:sz w:val="24"/>
          <w:szCs w:val="24"/>
        </w:rPr>
        <w:tab/>
      </w:r>
      <w:r w:rsidRPr="005C16F3">
        <w:rPr>
          <w:rFonts w:ascii="Times New Roman" w:hAnsi="Times New Roman" w:cs="Times New Roman"/>
          <w:sz w:val="24"/>
          <w:szCs w:val="24"/>
        </w:rPr>
        <w:tab/>
      </w:r>
      <w:r w:rsidRPr="005C16F3">
        <w:rPr>
          <w:rFonts w:ascii="Times New Roman" w:hAnsi="Times New Roman" w:cs="Times New Roman"/>
          <w:sz w:val="24"/>
          <w:szCs w:val="24"/>
        </w:rPr>
        <w:tab/>
        <w:t>Obiekty mostowe. Konstrukcje betonowe, żelbetowe i sprężone. Projektowanie.</w:t>
      </w:r>
    </w:p>
    <w:p w14:paraId="00F56D45" w14:textId="77777777" w:rsidR="009C5D6C" w:rsidRPr="005C16F3" w:rsidRDefault="00FC2AEF" w:rsidP="00E92105">
      <w:pPr>
        <w:widowControl w:val="0"/>
        <w:tabs>
          <w:tab w:val="left" w:pos="1701"/>
        </w:tabs>
        <w:spacing w:after="0" w:line="240" w:lineRule="auto"/>
        <w:ind w:left="2835" w:hanging="2835"/>
        <w:jc w:val="both"/>
        <w:rPr>
          <w:rFonts w:ascii="Times New Roman" w:hAnsi="Times New Roman" w:cs="Times New Roman"/>
          <w:sz w:val="24"/>
          <w:szCs w:val="24"/>
        </w:rPr>
      </w:pPr>
      <w:r w:rsidRPr="005C16F3">
        <w:rPr>
          <w:rFonts w:ascii="Times New Roman" w:hAnsi="Times New Roman" w:cs="Times New Roman"/>
          <w:sz w:val="24"/>
          <w:szCs w:val="24"/>
        </w:rPr>
        <w:t>PN-EN 1992-2:2010</w:t>
      </w:r>
      <w:r w:rsidRPr="005C16F3">
        <w:rPr>
          <w:rFonts w:ascii="Times New Roman" w:hAnsi="Times New Roman" w:cs="Times New Roman"/>
          <w:sz w:val="24"/>
          <w:szCs w:val="24"/>
        </w:rPr>
        <w:tab/>
      </w:r>
      <w:r w:rsidRPr="005C16F3">
        <w:rPr>
          <w:rFonts w:ascii="Times New Roman" w:hAnsi="Times New Roman" w:cs="Times New Roman"/>
          <w:sz w:val="24"/>
          <w:szCs w:val="24"/>
        </w:rPr>
        <w:tab/>
      </w:r>
      <w:r w:rsidRPr="005C16F3">
        <w:rPr>
          <w:rFonts w:ascii="Times New Roman" w:hAnsi="Times New Roman" w:cs="Times New Roman"/>
          <w:sz w:val="24"/>
          <w:szCs w:val="24"/>
        </w:rPr>
        <w:tab/>
        <w:t>Eurokod 2: Projektowanie konstrukcji z betonu. Część 2: Mosty z betonu. Obliczanie i reguły konstrukcyjne.</w:t>
      </w:r>
    </w:p>
    <w:p w14:paraId="626DB23A"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PN-EN 10088-1:2014-12</w:t>
      </w:r>
      <w:r w:rsidRPr="005C16F3">
        <w:rPr>
          <w:rFonts w:ascii="Times New Roman" w:hAnsi="Times New Roman" w:cs="Times New Roman"/>
          <w:sz w:val="24"/>
          <w:szCs w:val="24"/>
        </w:rPr>
        <w:tab/>
      </w:r>
      <w:r w:rsidRPr="005C16F3">
        <w:rPr>
          <w:rFonts w:ascii="Times New Roman" w:hAnsi="Times New Roman" w:cs="Times New Roman"/>
          <w:sz w:val="24"/>
          <w:szCs w:val="24"/>
        </w:rPr>
        <w:tab/>
        <w:t>Stale odporne na korozję. Część 1: Wykaz stali odpornych na korozję.</w:t>
      </w:r>
    </w:p>
    <w:p w14:paraId="255B43D3" w14:textId="77777777" w:rsidR="009C5D6C" w:rsidRPr="005C16F3" w:rsidRDefault="00FC2AEF" w:rsidP="00E92105">
      <w:pPr>
        <w:widowControl w:val="0"/>
        <w:tabs>
          <w:tab w:val="left" w:pos="1701"/>
        </w:tabs>
        <w:spacing w:after="0" w:line="240" w:lineRule="auto"/>
        <w:ind w:left="2835" w:hanging="2835"/>
        <w:jc w:val="both"/>
        <w:rPr>
          <w:rFonts w:ascii="Times New Roman" w:hAnsi="Times New Roman" w:cs="Times New Roman"/>
          <w:sz w:val="24"/>
          <w:szCs w:val="24"/>
        </w:rPr>
      </w:pPr>
      <w:r w:rsidRPr="005C16F3">
        <w:rPr>
          <w:rFonts w:ascii="Times New Roman" w:hAnsi="Times New Roman" w:cs="Times New Roman"/>
          <w:sz w:val="24"/>
          <w:szCs w:val="24"/>
        </w:rPr>
        <w:t>PN-EN 10088-5:2010</w:t>
      </w:r>
      <w:r w:rsidRPr="005C16F3">
        <w:rPr>
          <w:rFonts w:ascii="Times New Roman" w:hAnsi="Times New Roman" w:cs="Times New Roman"/>
          <w:sz w:val="24"/>
          <w:szCs w:val="24"/>
        </w:rPr>
        <w:tab/>
      </w:r>
      <w:r w:rsidRPr="005C16F3">
        <w:rPr>
          <w:rFonts w:ascii="Times New Roman" w:hAnsi="Times New Roman" w:cs="Times New Roman"/>
          <w:sz w:val="24"/>
          <w:szCs w:val="24"/>
        </w:rPr>
        <w:tab/>
        <w:t>Stale odporne na korozję. Część 5: Warunki techniczne dostawy prętów, walcówki, drutu, kształtowników i wyrobów o powierzchni jasnej ze stali nierdzewnych do zastosowań konstrukcyjnych.</w:t>
      </w:r>
    </w:p>
    <w:p w14:paraId="3945B20C" w14:textId="77777777" w:rsidR="009C5D6C" w:rsidRPr="005C16F3" w:rsidRDefault="00FC2AEF" w:rsidP="00E92105">
      <w:pPr>
        <w:widowControl w:val="0"/>
        <w:tabs>
          <w:tab w:val="left" w:pos="1701"/>
        </w:tabs>
        <w:spacing w:after="0" w:line="240" w:lineRule="auto"/>
        <w:ind w:left="1701" w:hanging="1701"/>
        <w:jc w:val="both"/>
        <w:rPr>
          <w:rFonts w:ascii="Times New Roman" w:hAnsi="Times New Roman" w:cs="Times New Roman"/>
          <w:sz w:val="24"/>
          <w:szCs w:val="24"/>
        </w:rPr>
      </w:pPr>
      <w:r w:rsidRPr="005C16F3">
        <w:rPr>
          <w:rFonts w:ascii="Times New Roman" w:hAnsi="Times New Roman" w:cs="Times New Roman"/>
          <w:sz w:val="24"/>
          <w:szCs w:val="24"/>
        </w:rPr>
        <w:t>PN-EN 206+A1:2016-12</w:t>
      </w:r>
      <w:r w:rsidRPr="005C16F3">
        <w:rPr>
          <w:rFonts w:ascii="Times New Roman" w:hAnsi="Times New Roman" w:cs="Times New Roman"/>
          <w:sz w:val="24"/>
          <w:szCs w:val="24"/>
        </w:rPr>
        <w:tab/>
      </w:r>
      <w:r w:rsidRPr="005C16F3">
        <w:rPr>
          <w:rFonts w:ascii="Times New Roman" w:hAnsi="Times New Roman" w:cs="Times New Roman"/>
          <w:sz w:val="24"/>
          <w:szCs w:val="24"/>
        </w:rPr>
        <w:tab/>
        <w:t>Beton. Wymagania, właściwości, produkcja i zgodność.</w:t>
      </w:r>
    </w:p>
    <w:p w14:paraId="52BDEDC6" w14:textId="09A218DE" w:rsidR="009C5D6C" w:rsidRPr="005C16F3" w:rsidRDefault="00FC2AEF" w:rsidP="007A6EF7">
      <w:pPr>
        <w:spacing w:after="0" w:line="240" w:lineRule="auto"/>
        <w:ind w:left="2835" w:hanging="2835"/>
        <w:rPr>
          <w:rFonts w:ascii="Times New Roman" w:eastAsiaTheme="minorEastAsia" w:hAnsi="Times New Roman" w:cs="Times New Roman"/>
          <w:sz w:val="24"/>
          <w:szCs w:val="24"/>
          <w:lang w:eastAsia="pl-PL"/>
        </w:rPr>
      </w:pPr>
      <w:r w:rsidRPr="005C16F3">
        <w:rPr>
          <w:rFonts w:ascii="Times New Roman" w:hAnsi="Times New Roman" w:cs="Times New Roman"/>
          <w:sz w:val="24"/>
          <w:szCs w:val="24"/>
        </w:rPr>
        <w:t>PN-B-06265:2018-10</w:t>
      </w:r>
      <w:r w:rsidRPr="005C16F3">
        <w:rPr>
          <w:rFonts w:ascii="Times New Roman" w:hAnsi="Times New Roman" w:cs="Times New Roman"/>
          <w:sz w:val="24"/>
          <w:szCs w:val="24"/>
        </w:rPr>
        <w:tab/>
        <w:t>Beton. Wymagania, właściwości, produkcja i zgodność. Krajowe uzupełnienie PN-EN 206+A1:2016-12.</w:t>
      </w:r>
    </w:p>
    <w:p w14:paraId="5B57995F" w14:textId="77777777" w:rsidR="009C5D6C" w:rsidRPr="005C16F3" w:rsidRDefault="00FC2AEF" w:rsidP="00E92105">
      <w:pPr>
        <w:pStyle w:val="Nagwek2"/>
        <w:keepNext w:val="0"/>
        <w:widowControl w:val="0"/>
        <w:numPr>
          <w:ilvl w:val="0"/>
          <w:numId w:val="0"/>
        </w:numPr>
        <w:spacing w:after="0" w:line="240" w:lineRule="auto"/>
        <w:jc w:val="both"/>
        <w:rPr>
          <w:rFonts w:cs="Times New Roman"/>
          <w:sz w:val="24"/>
        </w:rPr>
      </w:pPr>
      <w:r w:rsidRPr="005C16F3">
        <w:rPr>
          <w:rFonts w:cs="Times New Roman"/>
          <w:sz w:val="24"/>
          <w:lang w:val="pl-PL"/>
        </w:rPr>
        <w:t xml:space="preserve">10.3. </w:t>
      </w:r>
      <w:r w:rsidRPr="005C16F3">
        <w:rPr>
          <w:rFonts w:cs="Times New Roman"/>
          <w:sz w:val="24"/>
        </w:rPr>
        <w:t>Inne dokumenty</w:t>
      </w:r>
    </w:p>
    <w:p w14:paraId="4AA3C68D" w14:textId="77777777" w:rsidR="009C5D6C" w:rsidRPr="005C16F3" w:rsidRDefault="00FC2AEF" w:rsidP="00E92105">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Procedura Badawcza </w:t>
      </w:r>
      <w:proofErr w:type="spellStart"/>
      <w:r w:rsidRPr="005C16F3">
        <w:rPr>
          <w:rFonts w:ascii="Times New Roman" w:hAnsi="Times New Roman" w:cs="Times New Roman"/>
          <w:sz w:val="24"/>
          <w:szCs w:val="24"/>
        </w:rPr>
        <w:t>IBDiM</w:t>
      </w:r>
      <w:proofErr w:type="spellEnd"/>
      <w:r w:rsidRPr="005C16F3">
        <w:rPr>
          <w:rFonts w:ascii="Times New Roman" w:hAnsi="Times New Roman" w:cs="Times New Roman"/>
          <w:sz w:val="24"/>
          <w:szCs w:val="24"/>
        </w:rPr>
        <w:t xml:space="preserve"> Nr PB/TB-1/23:2005 Badanie odporności betonu na działanie mrozu wg PN-88/B-06250.</w:t>
      </w:r>
    </w:p>
    <w:p w14:paraId="0904B7F2" w14:textId="40D62DE1" w:rsidR="009C5D6C" w:rsidRPr="005C16F3" w:rsidRDefault="00FC2AEF" w:rsidP="005C16F3">
      <w:pPr>
        <w:widowControl w:val="0"/>
        <w:spacing w:after="0" w:line="240" w:lineRule="auto"/>
        <w:jc w:val="both"/>
        <w:rPr>
          <w:rFonts w:ascii="Times New Roman" w:hAnsi="Times New Roman" w:cs="Times New Roman"/>
          <w:sz w:val="24"/>
          <w:szCs w:val="24"/>
        </w:rPr>
      </w:pPr>
      <w:r w:rsidRPr="005C16F3">
        <w:rPr>
          <w:rFonts w:ascii="Times New Roman" w:hAnsi="Times New Roman" w:cs="Times New Roman"/>
          <w:sz w:val="24"/>
          <w:szCs w:val="24"/>
        </w:rPr>
        <w:t xml:space="preserve">Ustawa z dnia 16 kwietnia 2004 r. o wyrobach budowlanych </w:t>
      </w:r>
      <w:r w:rsidR="008C7E43" w:rsidRPr="005C16F3">
        <w:rPr>
          <w:rFonts w:ascii="Times New Roman" w:hAnsi="Times New Roman" w:cs="Times New Roman"/>
          <w:sz w:val="24"/>
          <w:szCs w:val="24"/>
        </w:rPr>
        <w:t>(Dz.</w:t>
      </w:r>
      <w:r w:rsidR="00496836" w:rsidRPr="005C16F3">
        <w:rPr>
          <w:rFonts w:ascii="Times New Roman" w:hAnsi="Times New Roman" w:cs="Times New Roman"/>
          <w:sz w:val="24"/>
          <w:szCs w:val="24"/>
        </w:rPr>
        <w:t>U. z 2019 r. poz. 266</w:t>
      </w:r>
      <w:r w:rsidR="00243E45" w:rsidRPr="005C16F3">
        <w:rPr>
          <w:rFonts w:ascii="Times New Roman" w:hAnsi="Times New Roman" w:cs="Times New Roman"/>
          <w:sz w:val="24"/>
          <w:szCs w:val="24"/>
        </w:rPr>
        <w:t xml:space="preserve"> z </w:t>
      </w:r>
      <w:proofErr w:type="spellStart"/>
      <w:r w:rsidR="00243E45" w:rsidRPr="005C16F3">
        <w:rPr>
          <w:rFonts w:ascii="Times New Roman" w:hAnsi="Times New Roman" w:cs="Times New Roman"/>
          <w:sz w:val="24"/>
          <w:szCs w:val="24"/>
        </w:rPr>
        <w:t>późn</w:t>
      </w:r>
      <w:proofErr w:type="spellEnd"/>
      <w:r w:rsidR="00243E45" w:rsidRPr="005C16F3">
        <w:rPr>
          <w:rFonts w:ascii="Times New Roman" w:hAnsi="Times New Roman" w:cs="Times New Roman"/>
          <w:sz w:val="24"/>
          <w:szCs w:val="24"/>
        </w:rPr>
        <w:t>. zm.)</w:t>
      </w:r>
    </w:p>
    <w:sectPr w:rsidR="009C5D6C" w:rsidRPr="005C16F3" w:rsidSect="005C16F3">
      <w:headerReference w:type="even" r:id="rId8"/>
      <w:headerReference w:type="default" r:id="rId9"/>
      <w:footerReference w:type="even" r:id="rId10"/>
      <w:footerReference w:type="default" r:id="rId11"/>
      <w:pgSz w:w="11907" w:h="16840" w:code="9"/>
      <w:pgMar w:top="1276" w:right="1134" w:bottom="1701" w:left="1134" w:header="709" w:footer="425" w:gutter="0"/>
      <w:pgNumType w:start="1"/>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AEA12" w14:textId="77777777" w:rsidR="00C26DDA" w:rsidRDefault="00C26DDA">
      <w:r>
        <w:separator/>
      </w:r>
    </w:p>
  </w:endnote>
  <w:endnote w:type="continuationSeparator" w:id="0">
    <w:p w14:paraId="65DBCE8B" w14:textId="77777777" w:rsidR="00C26DDA" w:rsidRDefault="00C2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51310" w14:textId="77777777" w:rsidR="009C5D6C" w:rsidRDefault="00FC2AEF">
    <w:pPr>
      <w:widowControl w:val="0"/>
      <w:pBdr>
        <w:top w:val="single" w:sz="12" w:space="1" w:color="auto"/>
      </w:pBdr>
      <w:tabs>
        <w:tab w:val="center" w:pos="4820"/>
      </w:tabs>
      <w:jc w:val="center"/>
      <w:rPr>
        <w:rFonts w:eastAsia="Times New Roman"/>
        <w:noProof/>
        <w:sz w:val="18"/>
        <w:szCs w:val="18"/>
        <w:lang w:eastAsia="pl-PL"/>
      </w:rPr>
    </w:pPr>
    <w:r>
      <w:rPr>
        <w:rFonts w:eastAsia="Times New Roman"/>
        <w:noProof/>
        <w:sz w:val="18"/>
        <w:szCs w:val="18"/>
        <w:lang w:eastAsia="pl-PL"/>
      </w:rPr>
      <w:t>---</w:t>
    </w:r>
  </w:p>
  <w:p w14:paraId="4DF905AF" w14:textId="77777777" w:rsidR="009C5D6C" w:rsidRDefault="00FC2AEF">
    <w:pPr>
      <w:pStyle w:val="Stopka"/>
      <w:pBdr>
        <w:top w:val="single" w:sz="12" w:space="1" w:color="auto"/>
      </w:pBdr>
      <w:tabs>
        <w:tab w:val="center" w:pos="4820"/>
      </w:tabs>
      <w:rPr>
        <w:rFonts w:ascii="Times New Roman" w:hAnsi="Times New Roman"/>
        <w:i w:val="0"/>
      </w:rPr>
    </w:pPr>
    <w:r>
      <w:rPr>
        <w:rFonts w:ascii="Times New Roman" w:hAnsi="Times New Roman"/>
        <w:i w:val="0"/>
      </w:rPr>
      <w:t xml:space="preserve">Str. </w:t>
    </w:r>
    <w:r>
      <w:rPr>
        <w:rFonts w:ascii="Times New Roman" w:hAnsi="Times New Roman"/>
        <w:i w:val="0"/>
      </w:rPr>
      <w:fldChar w:fldCharType="begin"/>
    </w:r>
    <w:r>
      <w:rPr>
        <w:rFonts w:ascii="Times New Roman" w:hAnsi="Times New Roman"/>
        <w:i w:val="0"/>
      </w:rPr>
      <w:instrText>PAGE   \* MERGEFORMAT</w:instrText>
    </w:r>
    <w:r>
      <w:rPr>
        <w:rFonts w:ascii="Times New Roman" w:hAnsi="Times New Roman"/>
        <w:i w:val="0"/>
      </w:rPr>
      <w:fldChar w:fldCharType="separate"/>
    </w:r>
    <w:r w:rsidR="00C46E95">
      <w:rPr>
        <w:rFonts w:ascii="Times New Roman" w:hAnsi="Times New Roman"/>
        <w:i w:val="0"/>
        <w:noProof/>
      </w:rPr>
      <w:t>2</w:t>
    </w:r>
    <w:r>
      <w:rPr>
        <w:rFonts w:ascii="Times New Roman" w:hAnsi="Times New Roman"/>
        <w:i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2561702"/>
      <w:docPartObj>
        <w:docPartGallery w:val="Page Numbers (Bottom of Page)"/>
        <w:docPartUnique/>
      </w:docPartObj>
    </w:sdtPr>
    <w:sdtEndPr/>
    <w:sdtContent>
      <w:p w14:paraId="526C4A4A" w14:textId="6966FBBE" w:rsidR="00747D42" w:rsidRPr="00D67AA9" w:rsidRDefault="00D67AA9" w:rsidP="00D67AA9">
        <w:pPr>
          <w:pStyle w:val="Stopka"/>
          <w:jc w:val="right"/>
          <w:rPr>
            <w:lang w:val="pl-PL"/>
          </w:rPr>
        </w:pPr>
        <w:r>
          <w:fldChar w:fldCharType="begin"/>
        </w:r>
        <w:r>
          <w:instrText>PAGE   \* MERGEFORMAT</w:instrText>
        </w:r>
        <w:r>
          <w:fldChar w:fldCharType="separate"/>
        </w:r>
        <w:r w:rsidR="008D4C80" w:rsidRPr="008D4C80">
          <w:rPr>
            <w:noProof/>
            <w:lang w:val="pl-PL"/>
          </w:rPr>
          <w:t>154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5A7C4" w14:textId="77777777" w:rsidR="00C26DDA" w:rsidRDefault="00C26DDA">
      <w:r>
        <w:separator/>
      </w:r>
    </w:p>
  </w:footnote>
  <w:footnote w:type="continuationSeparator" w:id="0">
    <w:p w14:paraId="21272B60" w14:textId="77777777" w:rsidR="00C26DDA" w:rsidRDefault="00C2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CDBDD" w14:textId="77777777" w:rsidR="009C5D6C" w:rsidRDefault="00FC2AEF">
    <w:pPr>
      <w:pStyle w:val="Nagwek"/>
      <w:pBdr>
        <w:bottom w:val="single" w:sz="12" w:space="1" w:color="auto"/>
      </w:pBdr>
      <w:tabs>
        <w:tab w:val="clear" w:pos="4536"/>
        <w:tab w:val="clear" w:pos="9072"/>
        <w:tab w:val="right" w:pos="9639"/>
      </w:tabs>
      <w:spacing w:before="0"/>
      <w:rPr>
        <w:rFonts w:ascii="Times New Roman" w:hAnsi="Times New Roman"/>
        <w:i w:val="0"/>
      </w:rPr>
    </w:pPr>
    <w:r>
      <w:rPr>
        <w:rFonts w:ascii="Times New Roman" w:hAnsi="Times New Roman"/>
        <w:i w:val="0"/>
      </w:rPr>
      <w:t>M.13.03.06</w:t>
    </w:r>
    <w:r>
      <w:rPr>
        <w:rFonts w:ascii="Times New Roman" w:hAnsi="Times New Roman"/>
        <w:i w:val="0"/>
      </w:rPr>
      <w:tab/>
      <w:t>Warunki Wykonania i Odbioru Robót Budowlanych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93B4" w14:textId="20ADF1C4" w:rsidR="00AD719C" w:rsidRPr="00AD719C" w:rsidRDefault="00AD719C" w:rsidP="00AD719C">
    <w:pPr>
      <w:pBdr>
        <w:bottom w:val="single" w:sz="4" w:space="0" w:color="auto"/>
      </w:pBdr>
      <w:tabs>
        <w:tab w:val="right" w:pos="9638"/>
      </w:tabs>
      <w:spacing w:after="0" w:line="240" w:lineRule="auto"/>
      <w:rPr>
        <w:rFonts w:ascii="Times New Roman" w:eastAsia="Times New Roman" w:hAnsi="Times New Roman" w:cs="Times New Roman"/>
        <w:sz w:val="20"/>
        <w:szCs w:val="24"/>
        <w:lang w:eastAsia="x-none"/>
      </w:rPr>
    </w:pPr>
    <w:r>
      <w:rPr>
        <w:rFonts w:ascii="Times New Roman" w:eastAsia="Times New Roman" w:hAnsi="Times New Roman" w:cs="Times New Roman"/>
        <w:sz w:val="18"/>
        <w:szCs w:val="18"/>
        <w:lang w:eastAsia="x-none"/>
      </w:rPr>
      <w:t>M</w:t>
    </w:r>
    <w:r w:rsidRPr="00AD719C">
      <w:rPr>
        <w:rFonts w:ascii="Times New Roman" w:eastAsia="Times New Roman" w:hAnsi="Times New Roman" w:cs="Times New Roman"/>
        <w:sz w:val="18"/>
        <w:szCs w:val="18"/>
        <w:lang w:eastAsia="x-none"/>
      </w:rPr>
      <w:t>-</w:t>
    </w:r>
    <w:r>
      <w:rPr>
        <w:rFonts w:ascii="Times New Roman" w:eastAsia="Times New Roman" w:hAnsi="Times New Roman" w:cs="Times New Roman"/>
        <w:sz w:val="18"/>
        <w:szCs w:val="18"/>
        <w:lang w:eastAsia="x-none"/>
      </w:rPr>
      <w:t>13</w:t>
    </w:r>
    <w:r w:rsidRPr="00AD719C">
      <w:rPr>
        <w:rFonts w:ascii="Times New Roman" w:eastAsia="Times New Roman" w:hAnsi="Times New Roman" w:cs="Times New Roman"/>
        <w:sz w:val="18"/>
        <w:szCs w:val="18"/>
        <w:lang w:eastAsia="x-none"/>
      </w:rPr>
      <w:t xml:space="preserve">.00.00. </w:t>
    </w:r>
    <w:r>
      <w:rPr>
        <w:rFonts w:ascii="Times New Roman" w:eastAsia="Times New Roman" w:hAnsi="Times New Roman" w:cs="Times New Roman"/>
        <w:sz w:val="18"/>
        <w:szCs w:val="18"/>
        <w:lang w:eastAsia="x-none"/>
      </w:rPr>
      <w:t>BETON</w:t>
    </w:r>
    <w:r w:rsidRPr="00AD719C">
      <w:rPr>
        <w:rFonts w:ascii="Times New Roman" w:eastAsia="Times New Roman" w:hAnsi="Times New Roman" w:cs="Times New Roman"/>
        <w:sz w:val="20"/>
        <w:szCs w:val="24"/>
        <w:lang w:val="x-none" w:eastAsia="x-none"/>
      </w:rPr>
      <w:tab/>
    </w:r>
  </w:p>
  <w:p w14:paraId="49180B45" w14:textId="03E2BF82" w:rsidR="00747D42" w:rsidRPr="00AD719C" w:rsidRDefault="00AD719C" w:rsidP="00AD719C">
    <w:pPr>
      <w:pBdr>
        <w:bottom w:val="single" w:sz="4" w:space="0" w:color="auto"/>
      </w:pBdr>
      <w:tabs>
        <w:tab w:val="right" w:pos="9638"/>
      </w:tabs>
      <w:spacing w:after="0" w:line="240" w:lineRule="auto"/>
      <w:rPr>
        <w:rFonts w:ascii="Times New Roman" w:eastAsia="Times New Roman" w:hAnsi="Times New Roman" w:cs="Times New Roman"/>
        <w:sz w:val="18"/>
        <w:szCs w:val="18"/>
        <w:lang w:eastAsia="x-none"/>
      </w:rPr>
    </w:pPr>
    <w:r>
      <w:rPr>
        <w:rFonts w:ascii="Times New Roman" w:eastAsia="Times New Roman" w:hAnsi="Times New Roman" w:cs="Times New Roman"/>
        <w:sz w:val="18"/>
        <w:szCs w:val="18"/>
        <w:lang w:eastAsia="x-none"/>
      </w:rPr>
      <w:t>M</w:t>
    </w:r>
    <w:r w:rsidRPr="00AD719C">
      <w:rPr>
        <w:rFonts w:ascii="Times New Roman" w:eastAsia="Times New Roman" w:hAnsi="Times New Roman" w:cs="Times New Roman"/>
        <w:sz w:val="18"/>
        <w:szCs w:val="18"/>
        <w:lang w:eastAsia="x-none"/>
      </w:rPr>
      <w:t>-</w:t>
    </w:r>
    <w:r>
      <w:rPr>
        <w:rFonts w:ascii="Times New Roman" w:eastAsia="Times New Roman" w:hAnsi="Times New Roman" w:cs="Times New Roman"/>
        <w:sz w:val="18"/>
        <w:szCs w:val="18"/>
        <w:lang w:eastAsia="x-none"/>
      </w:rPr>
      <w:t>13</w:t>
    </w:r>
    <w:r w:rsidRPr="00AD719C">
      <w:rPr>
        <w:rFonts w:ascii="Times New Roman" w:eastAsia="Times New Roman" w:hAnsi="Times New Roman" w:cs="Times New Roman"/>
        <w:sz w:val="18"/>
        <w:szCs w:val="18"/>
        <w:lang w:eastAsia="x-none"/>
      </w:rPr>
      <w:t>.0</w:t>
    </w:r>
    <w:r>
      <w:rPr>
        <w:rFonts w:ascii="Times New Roman" w:eastAsia="Times New Roman" w:hAnsi="Times New Roman" w:cs="Times New Roman"/>
        <w:sz w:val="18"/>
        <w:szCs w:val="18"/>
        <w:lang w:eastAsia="x-none"/>
      </w:rPr>
      <w:t>3</w:t>
    </w:r>
    <w:r w:rsidRPr="00AD719C">
      <w:rPr>
        <w:rFonts w:ascii="Times New Roman" w:eastAsia="Times New Roman" w:hAnsi="Times New Roman" w:cs="Times New Roman"/>
        <w:sz w:val="18"/>
        <w:szCs w:val="18"/>
        <w:lang w:eastAsia="x-none"/>
      </w:rPr>
      <w:t>.0</w:t>
    </w:r>
    <w:r>
      <w:rPr>
        <w:rFonts w:ascii="Times New Roman" w:eastAsia="Times New Roman" w:hAnsi="Times New Roman" w:cs="Times New Roman"/>
        <w:sz w:val="18"/>
        <w:szCs w:val="18"/>
        <w:lang w:eastAsia="x-none"/>
      </w:rPr>
      <w:t>6</w:t>
    </w:r>
    <w:r w:rsidRPr="00AD719C">
      <w:rPr>
        <w:rFonts w:ascii="Times New Roman" w:eastAsia="Times New Roman" w:hAnsi="Times New Roman" w:cs="Times New Roman"/>
        <w:sz w:val="18"/>
        <w:szCs w:val="18"/>
        <w:lang w:eastAsia="x-none"/>
      </w:rPr>
      <w:t xml:space="preserve">. </w:t>
    </w:r>
    <w:r>
      <w:rPr>
        <w:rFonts w:ascii="Times New Roman" w:eastAsia="Times New Roman" w:hAnsi="Times New Roman" w:cs="Times New Roman"/>
        <w:sz w:val="18"/>
        <w:szCs w:val="18"/>
        <w:lang w:eastAsia="x-none"/>
      </w:rPr>
      <w:t>Deski gzymsowe polimerobetonowe</w:t>
    </w:r>
    <w:r w:rsidRPr="00AD719C">
      <w:rPr>
        <w:rFonts w:ascii="Times New Roman" w:eastAsia="Times New Roman" w:hAnsi="Times New Roman" w:cs="Times New Roman"/>
        <w:sz w:val="18"/>
        <w:szCs w:val="18"/>
        <w:lang w:eastAsia="x-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6169"/>
    <w:multiLevelType w:val="hybridMultilevel"/>
    <w:tmpl w:val="E334F4DE"/>
    <w:lvl w:ilvl="0" w:tplc="EFAEAE48">
      <w:start w:val="1"/>
      <w:numFmt w:val="bullet"/>
      <w:lvlText w:val=""/>
      <w:lvlJc w:val="left"/>
      <w:pPr>
        <w:tabs>
          <w:tab w:val="num" w:pos="720"/>
        </w:tabs>
        <w:ind w:left="720" w:hanging="360"/>
      </w:pPr>
      <w:rPr>
        <w:rFonts w:ascii="Symbol" w:hAnsi="Symbol" w:hint="default"/>
      </w:rPr>
    </w:lvl>
    <w:lvl w:ilvl="1" w:tplc="662C2534">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60F8B"/>
    <w:multiLevelType w:val="hybridMultilevel"/>
    <w:tmpl w:val="E454F0F8"/>
    <w:lvl w:ilvl="0" w:tplc="04150003">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510B6"/>
    <w:multiLevelType w:val="hybridMultilevel"/>
    <w:tmpl w:val="A97EEED4"/>
    <w:lvl w:ilvl="0" w:tplc="673A9B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943BAC"/>
    <w:multiLevelType w:val="hybridMultilevel"/>
    <w:tmpl w:val="DC9E2D74"/>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1C318B7"/>
    <w:multiLevelType w:val="hybridMultilevel"/>
    <w:tmpl w:val="C7708E02"/>
    <w:lvl w:ilvl="0" w:tplc="673A9B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7765CD"/>
    <w:multiLevelType w:val="hybridMultilevel"/>
    <w:tmpl w:val="48E4BAF2"/>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66B459F"/>
    <w:multiLevelType w:val="hybridMultilevel"/>
    <w:tmpl w:val="ABFA4A4C"/>
    <w:lvl w:ilvl="0" w:tplc="D1E038C0">
      <w:start w:val="1"/>
      <w:numFmt w:val="decimal"/>
      <w:lvlText w:val="[%1]."/>
      <w:lvlJc w:val="left"/>
      <w:pPr>
        <w:ind w:left="81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AE02CBE"/>
    <w:multiLevelType w:val="multilevel"/>
    <w:tmpl w:val="82CE8824"/>
    <w:lvl w:ilvl="0">
      <w:start w:val="1"/>
      <w:numFmt w:val="decimal"/>
      <w:pStyle w:val="Listaabc"/>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B024E9D"/>
    <w:multiLevelType w:val="hybridMultilevel"/>
    <w:tmpl w:val="465ECF60"/>
    <w:lvl w:ilvl="0" w:tplc="FFFFFFFF">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FB38FD"/>
    <w:multiLevelType w:val="hybridMultilevel"/>
    <w:tmpl w:val="24AC5C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46B63EE"/>
    <w:multiLevelType w:val="hybridMultilevel"/>
    <w:tmpl w:val="CBC00C72"/>
    <w:lvl w:ilvl="0" w:tplc="673A9B6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C2B2EC0"/>
    <w:multiLevelType w:val="hybridMultilevel"/>
    <w:tmpl w:val="4D6ED2E8"/>
    <w:lvl w:ilvl="0" w:tplc="673A9B6A">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34BE22AD"/>
    <w:multiLevelType w:val="hybridMultilevel"/>
    <w:tmpl w:val="FA18056E"/>
    <w:lvl w:ilvl="0" w:tplc="DA4C5496">
      <w:start w:val="1"/>
      <w:numFmt w:val="bullet"/>
      <w:pStyle w:val="PUNKTY3123"/>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102F06"/>
    <w:multiLevelType w:val="hybridMultilevel"/>
    <w:tmpl w:val="595206FE"/>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37DD4673"/>
    <w:multiLevelType w:val="hybridMultilevel"/>
    <w:tmpl w:val="D1EE4438"/>
    <w:lvl w:ilvl="0" w:tplc="04150017">
      <w:start w:val="1"/>
      <w:numFmt w:val="lowerLetter"/>
      <w:lvlText w:val="%1)"/>
      <w:lvlJc w:val="left"/>
      <w:pPr>
        <w:tabs>
          <w:tab w:val="num" w:pos="1080"/>
        </w:tabs>
        <w:ind w:left="1080" w:hanging="360"/>
      </w:pPr>
      <w:rPr>
        <w:rFonts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A202F86"/>
    <w:multiLevelType w:val="hybridMultilevel"/>
    <w:tmpl w:val="B9547D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0652B99"/>
    <w:multiLevelType w:val="singleLevel"/>
    <w:tmpl w:val="0464CA9A"/>
    <w:lvl w:ilvl="0">
      <w:start w:val="1"/>
      <w:numFmt w:val="bullet"/>
      <w:lvlText w:val="-"/>
      <w:lvlJc w:val="left"/>
      <w:pPr>
        <w:tabs>
          <w:tab w:val="num" w:pos="720"/>
        </w:tabs>
        <w:ind w:left="720" w:hanging="360"/>
      </w:pPr>
      <w:rPr>
        <w:rFonts w:ascii="Times New Roman" w:hAnsi="Times New Roman" w:hint="default"/>
      </w:rPr>
    </w:lvl>
  </w:abstractNum>
  <w:abstractNum w:abstractNumId="17" w15:restartNumberingAfterBreak="0">
    <w:nsid w:val="414542EF"/>
    <w:multiLevelType w:val="hybridMultilevel"/>
    <w:tmpl w:val="F4528D2A"/>
    <w:lvl w:ilvl="0" w:tplc="673A9B6A">
      <w:start w:val="1"/>
      <w:numFmt w:val="bullet"/>
      <w:lvlText w:val="–"/>
      <w:lvlJc w:val="left"/>
      <w:pPr>
        <w:tabs>
          <w:tab w:val="num" w:pos="1260"/>
        </w:tabs>
        <w:ind w:left="1260" w:hanging="360"/>
      </w:pPr>
      <w:rPr>
        <w:rFonts w:ascii="Times New Roman" w:hAnsi="Times New Roman" w:cs="Times New Roman" w:hint="default"/>
      </w:rPr>
    </w:lvl>
    <w:lvl w:ilvl="1" w:tplc="22905B50">
      <w:start w:val="1"/>
      <w:numFmt w:val="bullet"/>
      <w:lvlText w:val="-"/>
      <w:lvlJc w:val="left"/>
      <w:pPr>
        <w:tabs>
          <w:tab w:val="num" w:pos="1440"/>
        </w:tabs>
        <w:ind w:left="1440" w:hanging="360"/>
      </w:pPr>
      <w:rPr>
        <w:rFonts w:ascii="Courier New" w:hAnsi="Courier New" w:hint="default"/>
      </w:rPr>
    </w:lvl>
    <w:lvl w:ilvl="2" w:tplc="674E7496">
      <w:start w:val="1"/>
      <w:numFmt w:val="bullet"/>
      <w:lvlText w:val=""/>
      <w:lvlJc w:val="left"/>
      <w:pPr>
        <w:tabs>
          <w:tab w:val="num" w:pos="2700"/>
        </w:tabs>
        <w:ind w:left="2700" w:hanging="360"/>
      </w:pPr>
      <w:rPr>
        <w:rFonts w:ascii="Symbol" w:hAnsi="Symbol" w:hint="default"/>
        <w:sz w:val="24"/>
        <w:szCs w:val="23"/>
      </w:rPr>
    </w:lvl>
    <w:lvl w:ilvl="3" w:tplc="39806D36" w:tentative="1">
      <w:start w:val="1"/>
      <w:numFmt w:val="bullet"/>
      <w:lvlText w:val=""/>
      <w:lvlJc w:val="left"/>
      <w:pPr>
        <w:tabs>
          <w:tab w:val="num" w:pos="3420"/>
        </w:tabs>
        <w:ind w:left="3420" w:hanging="360"/>
      </w:pPr>
      <w:rPr>
        <w:rFonts w:ascii="Symbol" w:hAnsi="Symbol" w:hint="default"/>
      </w:rPr>
    </w:lvl>
    <w:lvl w:ilvl="4" w:tplc="523C182A" w:tentative="1">
      <w:start w:val="1"/>
      <w:numFmt w:val="bullet"/>
      <w:lvlText w:val="o"/>
      <w:lvlJc w:val="left"/>
      <w:pPr>
        <w:tabs>
          <w:tab w:val="num" w:pos="4140"/>
        </w:tabs>
        <w:ind w:left="4140" w:hanging="360"/>
      </w:pPr>
      <w:rPr>
        <w:rFonts w:ascii="Courier New" w:hAnsi="Courier New" w:cs="Courier New" w:hint="default"/>
      </w:rPr>
    </w:lvl>
    <w:lvl w:ilvl="5" w:tplc="4C7EF7DA" w:tentative="1">
      <w:start w:val="1"/>
      <w:numFmt w:val="bullet"/>
      <w:lvlText w:val=""/>
      <w:lvlJc w:val="left"/>
      <w:pPr>
        <w:tabs>
          <w:tab w:val="num" w:pos="4860"/>
        </w:tabs>
        <w:ind w:left="4860" w:hanging="360"/>
      </w:pPr>
      <w:rPr>
        <w:rFonts w:ascii="Wingdings" w:hAnsi="Wingdings" w:hint="default"/>
      </w:rPr>
    </w:lvl>
    <w:lvl w:ilvl="6" w:tplc="FBE2CF60" w:tentative="1">
      <w:start w:val="1"/>
      <w:numFmt w:val="bullet"/>
      <w:lvlText w:val=""/>
      <w:lvlJc w:val="left"/>
      <w:pPr>
        <w:tabs>
          <w:tab w:val="num" w:pos="5580"/>
        </w:tabs>
        <w:ind w:left="5580" w:hanging="360"/>
      </w:pPr>
      <w:rPr>
        <w:rFonts w:ascii="Symbol" w:hAnsi="Symbol" w:hint="default"/>
      </w:rPr>
    </w:lvl>
    <w:lvl w:ilvl="7" w:tplc="54ACB898" w:tentative="1">
      <w:start w:val="1"/>
      <w:numFmt w:val="bullet"/>
      <w:lvlText w:val="o"/>
      <w:lvlJc w:val="left"/>
      <w:pPr>
        <w:tabs>
          <w:tab w:val="num" w:pos="6300"/>
        </w:tabs>
        <w:ind w:left="6300" w:hanging="360"/>
      </w:pPr>
      <w:rPr>
        <w:rFonts w:ascii="Courier New" w:hAnsi="Courier New" w:cs="Courier New" w:hint="default"/>
      </w:rPr>
    </w:lvl>
    <w:lvl w:ilvl="8" w:tplc="2AB030CC"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417315BB"/>
    <w:multiLevelType w:val="hybridMultilevel"/>
    <w:tmpl w:val="D69C953E"/>
    <w:lvl w:ilvl="0" w:tplc="1D76AC88">
      <w:start w:val="1"/>
      <w:numFmt w:val="lowerLetter"/>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32E0480"/>
    <w:multiLevelType w:val="hybridMultilevel"/>
    <w:tmpl w:val="C83C4B04"/>
    <w:lvl w:ilvl="0" w:tplc="662C253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3823E0"/>
    <w:multiLevelType w:val="hybridMultilevel"/>
    <w:tmpl w:val="02142E90"/>
    <w:lvl w:ilvl="0" w:tplc="45CAA676">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548F4BFC"/>
    <w:multiLevelType w:val="hybridMultilevel"/>
    <w:tmpl w:val="6C9633CE"/>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6431496"/>
    <w:multiLevelType w:val="hybridMultilevel"/>
    <w:tmpl w:val="D78C8DC0"/>
    <w:lvl w:ilvl="0" w:tplc="673A9B6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BC6D44"/>
    <w:multiLevelType w:val="hybridMultilevel"/>
    <w:tmpl w:val="46FC95E4"/>
    <w:lvl w:ilvl="0" w:tplc="673A9B6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4914EF"/>
    <w:multiLevelType w:val="hybridMultilevel"/>
    <w:tmpl w:val="8F88DD9C"/>
    <w:lvl w:ilvl="0" w:tplc="662C253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943A0"/>
    <w:multiLevelType w:val="singleLevel"/>
    <w:tmpl w:val="2110DDBE"/>
    <w:lvl w:ilvl="0">
      <w:start w:val="13"/>
      <w:numFmt w:val="bullet"/>
      <w:lvlText w:val="-"/>
      <w:lvlJc w:val="left"/>
      <w:pPr>
        <w:tabs>
          <w:tab w:val="num" w:pos="1080"/>
        </w:tabs>
        <w:ind w:left="1080" w:hanging="360"/>
      </w:pPr>
      <w:rPr>
        <w:rFonts w:hint="default"/>
      </w:rPr>
    </w:lvl>
  </w:abstractNum>
  <w:abstractNum w:abstractNumId="26" w15:restartNumberingAfterBreak="0">
    <w:nsid w:val="6B723474"/>
    <w:multiLevelType w:val="hybridMultilevel"/>
    <w:tmpl w:val="02ACE3FE"/>
    <w:lvl w:ilvl="0" w:tplc="45CAA67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6B9C0765"/>
    <w:multiLevelType w:val="hybridMultilevel"/>
    <w:tmpl w:val="AC3E7B8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8" w15:restartNumberingAfterBreak="0">
    <w:nsid w:val="6E685C18"/>
    <w:multiLevelType w:val="hybridMultilevel"/>
    <w:tmpl w:val="A7C00C52"/>
    <w:lvl w:ilvl="0" w:tplc="673A9B6A">
      <w:start w:val="1"/>
      <w:numFmt w:val="bullet"/>
      <w:lvlText w:val="–"/>
      <w:lvlJc w:val="left"/>
      <w:pPr>
        <w:tabs>
          <w:tab w:val="num" w:pos="1118"/>
        </w:tabs>
        <w:ind w:left="1118" w:hanging="360"/>
      </w:pPr>
      <w:rPr>
        <w:rFonts w:ascii="Times New Roman" w:hAnsi="Times New Roman" w:cs="Times New Roman" w:hint="default"/>
      </w:rPr>
    </w:lvl>
    <w:lvl w:ilvl="1" w:tplc="22905B50">
      <w:start w:val="1"/>
      <w:numFmt w:val="bullet"/>
      <w:lvlText w:val="-"/>
      <w:lvlJc w:val="left"/>
      <w:pPr>
        <w:tabs>
          <w:tab w:val="num" w:pos="1298"/>
        </w:tabs>
        <w:ind w:left="1298" w:hanging="360"/>
      </w:pPr>
      <w:rPr>
        <w:rFonts w:ascii="Courier New" w:hAnsi="Courier New" w:hint="default"/>
      </w:rPr>
    </w:lvl>
    <w:lvl w:ilvl="2" w:tplc="674E7496">
      <w:start w:val="1"/>
      <w:numFmt w:val="bullet"/>
      <w:lvlText w:val=""/>
      <w:lvlJc w:val="left"/>
      <w:pPr>
        <w:tabs>
          <w:tab w:val="num" w:pos="2558"/>
        </w:tabs>
        <w:ind w:left="2558" w:hanging="360"/>
      </w:pPr>
      <w:rPr>
        <w:rFonts w:ascii="Symbol" w:hAnsi="Symbol" w:hint="default"/>
        <w:sz w:val="24"/>
        <w:szCs w:val="23"/>
      </w:rPr>
    </w:lvl>
    <w:lvl w:ilvl="3" w:tplc="39806D36" w:tentative="1">
      <w:start w:val="1"/>
      <w:numFmt w:val="bullet"/>
      <w:lvlText w:val=""/>
      <w:lvlJc w:val="left"/>
      <w:pPr>
        <w:tabs>
          <w:tab w:val="num" w:pos="3278"/>
        </w:tabs>
        <w:ind w:left="3278" w:hanging="360"/>
      </w:pPr>
      <w:rPr>
        <w:rFonts w:ascii="Symbol" w:hAnsi="Symbol" w:hint="default"/>
      </w:rPr>
    </w:lvl>
    <w:lvl w:ilvl="4" w:tplc="523C182A" w:tentative="1">
      <w:start w:val="1"/>
      <w:numFmt w:val="bullet"/>
      <w:lvlText w:val="o"/>
      <w:lvlJc w:val="left"/>
      <w:pPr>
        <w:tabs>
          <w:tab w:val="num" w:pos="3998"/>
        </w:tabs>
        <w:ind w:left="3998" w:hanging="360"/>
      </w:pPr>
      <w:rPr>
        <w:rFonts w:ascii="Courier New" w:hAnsi="Courier New" w:cs="Courier New" w:hint="default"/>
      </w:rPr>
    </w:lvl>
    <w:lvl w:ilvl="5" w:tplc="4C7EF7DA" w:tentative="1">
      <w:start w:val="1"/>
      <w:numFmt w:val="bullet"/>
      <w:lvlText w:val=""/>
      <w:lvlJc w:val="left"/>
      <w:pPr>
        <w:tabs>
          <w:tab w:val="num" w:pos="4718"/>
        </w:tabs>
        <w:ind w:left="4718" w:hanging="360"/>
      </w:pPr>
      <w:rPr>
        <w:rFonts w:ascii="Wingdings" w:hAnsi="Wingdings" w:hint="default"/>
      </w:rPr>
    </w:lvl>
    <w:lvl w:ilvl="6" w:tplc="FBE2CF60" w:tentative="1">
      <w:start w:val="1"/>
      <w:numFmt w:val="bullet"/>
      <w:lvlText w:val=""/>
      <w:lvlJc w:val="left"/>
      <w:pPr>
        <w:tabs>
          <w:tab w:val="num" w:pos="5438"/>
        </w:tabs>
        <w:ind w:left="5438" w:hanging="360"/>
      </w:pPr>
      <w:rPr>
        <w:rFonts w:ascii="Symbol" w:hAnsi="Symbol" w:hint="default"/>
      </w:rPr>
    </w:lvl>
    <w:lvl w:ilvl="7" w:tplc="54ACB898" w:tentative="1">
      <w:start w:val="1"/>
      <w:numFmt w:val="bullet"/>
      <w:lvlText w:val="o"/>
      <w:lvlJc w:val="left"/>
      <w:pPr>
        <w:tabs>
          <w:tab w:val="num" w:pos="6158"/>
        </w:tabs>
        <w:ind w:left="6158" w:hanging="360"/>
      </w:pPr>
      <w:rPr>
        <w:rFonts w:ascii="Courier New" w:hAnsi="Courier New" w:cs="Courier New" w:hint="default"/>
      </w:rPr>
    </w:lvl>
    <w:lvl w:ilvl="8" w:tplc="2AB030CC" w:tentative="1">
      <w:start w:val="1"/>
      <w:numFmt w:val="bullet"/>
      <w:lvlText w:val=""/>
      <w:lvlJc w:val="left"/>
      <w:pPr>
        <w:tabs>
          <w:tab w:val="num" w:pos="6878"/>
        </w:tabs>
        <w:ind w:left="6878" w:hanging="360"/>
      </w:pPr>
      <w:rPr>
        <w:rFonts w:ascii="Wingdings" w:hAnsi="Wingdings" w:hint="default"/>
      </w:rPr>
    </w:lvl>
  </w:abstractNum>
  <w:abstractNum w:abstractNumId="29" w15:restartNumberingAfterBreak="0">
    <w:nsid w:val="759C261D"/>
    <w:multiLevelType w:val="hybridMultilevel"/>
    <w:tmpl w:val="C87E3F04"/>
    <w:lvl w:ilvl="0" w:tplc="673A9B6A">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90F11EE"/>
    <w:multiLevelType w:val="hybridMultilevel"/>
    <w:tmpl w:val="502C2A46"/>
    <w:lvl w:ilvl="0" w:tplc="260C2846">
      <w:start w:val="1"/>
      <w:numFmt w:val="bullet"/>
      <w:lvlText w:val=""/>
      <w:lvlJc w:val="left"/>
      <w:pPr>
        <w:tabs>
          <w:tab w:val="num" w:pos="1494"/>
        </w:tabs>
        <w:ind w:left="1494" w:hanging="360"/>
      </w:pPr>
      <w:rPr>
        <w:rFonts w:ascii="Symbol" w:hAnsi="Symbol" w:hint="default"/>
      </w:rPr>
    </w:lvl>
    <w:lvl w:ilvl="1" w:tplc="04150003">
      <w:start w:val="1"/>
      <w:numFmt w:val="decimal"/>
      <w:lvlText w:val="%2."/>
      <w:lvlJc w:val="left"/>
      <w:pPr>
        <w:tabs>
          <w:tab w:val="num" w:pos="1647"/>
        </w:tabs>
        <w:ind w:left="1647" w:hanging="360"/>
      </w:pPr>
    </w:lvl>
    <w:lvl w:ilvl="2" w:tplc="04150005">
      <w:start w:val="1"/>
      <w:numFmt w:val="decimal"/>
      <w:lvlText w:val="%3."/>
      <w:lvlJc w:val="left"/>
      <w:pPr>
        <w:tabs>
          <w:tab w:val="num" w:pos="2367"/>
        </w:tabs>
        <w:ind w:left="2367" w:hanging="360"/>
      </w:pPr>
    </w:lvl>
    <w:lvl w:ilvl="3" w:tplc="04150001">
      <w:start w:val="1"/>
      <w:numFmt w:val="decimal"/>
      <w:lvlText w:val="%4."/>
      <w:lvlJc w:val="left"/>
      <w:pPr>
        <w:tabs>
          <w:tab w:val="num" w:pos="3087"/>
        </w:tabs>
        <w:ind w:left="3087" w:hanging="360"/>
      </w:pPr>
    </w:lvl>
    <w:lvl w:ilvl="4" w:tplc="04150003">
      <w:start w:val="1"/>
      <w:numFmt w:val="decimal"/>
      <w:lvlText w:val="%5."/>
      <w:lvlJc w:val="left"/>
      <w:pPr>
        <w:tabs>
          <w:tab w:val="num" w:pos="3807"/>
        </w:tabs>
        <w:ind w:left="3807" w:hanging="360"/>
      </w:pPr>
    </w:lvl>
    <w:lvl w:ilvl="5" w:tplc="04150005">
      <w:start w:val="1"/>
      <w:numFmt w:val="decimal"/>
      <w:lvlText w:val="%6."/>
      <w:lvlJc w:val="left"/>
      <w:pPr>
        <w:tabs>
          <w:tab w:val="num" w:pos="4527"/>
        </w:tabs>
        <w:ind w:left="4527" w:hanging="360"/>
      </w:pPr>
    </w:lvl>
    <w:lvl w:ilvl="6" w:tplc="04150001">
      <w:start w:val="1"/>
      <w:numFmt w:val="decimal"/>
      <w:lvlText w:val="%7."/>
      <w:lvlJc w:val="left"/>
      <w:pPr>
        <w:tabs>
          <w:tab w:val="num" w:pos="5247"/>
        </w:tabs>
        <w:ind w:left="5247" w:hanging="360"/>
      </w:pPr>
    </w:lvl>
    <w:lvl w:ilvl="7" w:tplc="04150003">
      <w:start w:val="1"/>
      <w:numFmt w:val="decimal"/>
      <w:lvlText w:val="%8."/>
      <w:lvlJc w:val="left"/>
      <w:pPr>
        <w:tabs>
          <w:tab w:val="num" w:pos="5967"/>
        </w:tabs>
        <w:ind w:left="5967" w:hanging="360"/>
      </w:pPr>
    </w:lvl>
    <w:lvl w:ilvl="8" w:tplc="04150005">
      <w:start w:val="1"/>
      <w:numFmt w:val="decimal"/>
      <w:lvlText w:val="%9."/>
      <w:lvlJc w:val="left"/>
      <w:pPr>
        <w:tabs>
          <w:tab w:val="num" w:pos="6687"/>
        </w:tabs>
        <w:ind w:left="6687" w:hanging="360"/>
      </w:pPr>
    </w:lvl>
  </w:abstractNum>
  <w:abstractNum w:abstractNumId="31"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abstractNum w:abstractNumId="32" w15:restartNumberingAfterBreak="0">
    <w:nsid w:val="7BC91BAD"/>
    <w:multiLevelType w:val="multilevel"/>
    <w:tmpl w:val="13004D78"/>
    <w:lvl w:ilvl="0">
      <w:start w:val="1"/>
      <w:numFmt w:val="decimal"/>
      <w:pStyle w:val="Nagwek1"/>
      <w:lvlText w:val="%1."/>
      <w:lvlJc w:val="left"/>
      <w:pPr>
        <w:tabs>
          <w:tab w:val="num" w:pos="851"/>
        </w:tabs>
        <w:ind w:left="851" w:hanging="851"/>
      </w:pPr>
      <w:rPr>
        <w:rFonts w:ascii="Times New Roman" w:hAnsi="Times New Roman" w:cs="Times New Roman" w:hint="default"/>
        <w:b/>
        <w:i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51"/>
        </w:tabs>
        <w:ind w:left="851" w:hanging="851"/>
      </w:pPr>
      <w:rPr>
        <w:rFonts w:ascii="Times New Roman" w:hAnsi="Times New Roman" w:cs="Times New Roman" w:hint="default"/>
        <w:b/>
        <w:i w:val="0"/>
        <w:caps w:val="0"/>
        <w:strike w:val="0"/>
        <w:dstrike w:val="0"/>
        <w:vanish w:val="0"/>
        <w:color w:val="000000"/>
        <w:sz w:val="20"/>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tabs>
          <w:tab w:val="num" w:pos="951"/>
        </w:tabs>
        <w:ind w:left="951" w:hanging="851"/>
      </w:pPr>
      <w:rPr>
        <w:rFonts w:ascii="Times New Roman" w:hAnsi="Times New Roman" w:cs="Times New Roman"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pPr>
        <w:tabs>
          <w:tab w:val="num" w:pos="1051"/>
        </w:tabs>
        <w:ind w:left="1051" w:hanging="851"/>
      </w:pPr>
      <w:rPr>
        <w:rFonts w:ascii="Times New Roman" w:hAnsi="Times New Roman" w:cs="Times New Roman" w:hint="default"/>
        <w:b w:val="0"/>
        <w:i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
        </w:tabs>
        <w:ind w:left="360" w:firstLine="0"/>
      </w:pPr>
      <w:rPr>
        <w:rFonts w:hint="default"/>
        <w:b/>
      </w:rPr>
    </w:lvl>
    <w:lvl w:ilvl="5">
      <w:start w:val="1"/>
      <w:numFmt w:val="decimal"/>
      <w:lvlText w:val="%1.%2.%3.%4.%5..%6"/>
      <w:lvlJc w:val="left"/>
      <w:pPr>
        <w:tabs>
          <w:tab w:val="num" w:pos="360"/>
        </w:tabs>
        <w:ind w:left="360" w:firstLine="0"/>
      </w:pPr>
      <w:rPr>
        <w:rFonts w:hint="default"/>
      </w:rPr>
    </w:lvl>
    <w:lvl w:ilvl="6">
      <w:start w:val="1"/>
      <w:numFmt w:val="decimal"/>
      <w:lvlText w:val="%1.%2.%3.%4.%5..%6.%7"/>
      <w:lvlJc w:val="left"/>
      <w:pPr>
        <w:tabs>
          <w:tab w:val="num" w:pos="360"/>
        </w:tabs>
        <w:ind w:left="360" w:firstLine="0"/>
      </w:pPr>
      <w:rPr>
        <w:rFonts w:hint="default"/>
      </w:rPr>
    </w:lvl>
    <w:lvl w:ilvl="7">
      <w:start w:val="1"/>
      <w:numFmt w:val="decimal"/>
      <w:lvlText w:val="%1.%2.%3.%4.%5..%6.%7.%8"/>
      <w:lvlJc w:val="left"/>
      <w:pPr>
        <w:tabs>
          <w:tab w:val="num" w:pos="360"/>
        </w:tabs>
        <w:ind w:left="360" w:firstLine="0"/>
      </w:pPr>
      <w:rPr>
        <w:rFonts w:hint="default"/>
      </w:rPr>
    </w:lvl>
    <w:lvl w:ilvl="8">
      <w:start w:val="1"/>
      <w:numFmt w:val="decimal"/>
      <w:lvlText w:val="%1.%2.%3.%4.%5..%6.%7.%8.%9"/>
      <w:lvlJc w:val="left"/>
      <w:pPr>
        <w:tabs>
          <w:tab w:val="num" w:pos="360"/>
        </w:tabs>
        <w:ind w:left="360" w:firstLine="0"/>
      </w:pPr>
      <w:rPr>
        <w:rFonts w:hint="default"/>
      </w:rPr>
    </w:lvl>
  </w:abstractNum>
  <w:abstractNum w:abstractNumId="33" w15:restartNumberingAfterBreak="0">
    <w:nsid w:val="7C231105"/>
    <w:multiLevelType w:val="multilevel"/>
    <w:tmpl w:val="60005D2A"/>
    <w:lvl w:ilvl="0">
      <w:start w:val="1"/>
      <w:numFmt w:val="decimal"/>
      <w:lvlText w:val="%1."/>
      <w:lvlJc w:val="left"/>
      <w:pPr>
        <w:tabs>
          <w:tab w:val="num" w:pos="851"/>
        </w:tabs>
        <w:ind w:left="851" w:hanging="794"/>
      </w:pPr>
      <w:rPr>
        <w:rFonts w:ascii="Times New Roman" w:hAnsi="Times New Roman" w:hint="default"/>
        <w:b/>
        <w:i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794"/>
      </w:pPr>
      <w:rPr>
        <w:rFonts w:ascii="Times New Roman" w:hAnsi="Times New Roman" w:hint="default"/>
        <w:b/>
        <w:i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77"/>
        </w:tabs>
        <w:ind w:left="57" w:firstLine="0"/>
      </w:pPr>
      <w:rPr>
        <w:rFonts w:ascii="Times New Roman" w:hAnsi="Times New Roman" w:hint="default"/>
        <w:b/>
        <w:i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77"/>
        </w:tabs>
        <w:ind w:left="57" w:firstLine="0"/>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tabs>
          <w:tab w:val="num" w:pos="417"/>
        </w:tabs>
        <w:ind w:left="417" w:firstLine="0"/>
      </w:pPr>
      <w:rPr>
        <w:rFonts w:hint="default"/>
        <w:b/>
      </w:rPr>
    </w:lvl>
    <w:lvl w:ilvl="5">
      <w:start w:val="1"/>
      <w:numFmt w:val="decimal"/>
      <w:pStyle w:val="Nagwek6"/>
      <w:lvlText w:val="%1.%2.%3.%4.%5..%6"/>
      <w:lvlJc w:val="left"/>
      <w:pPr>
        <w:tabs>
          <w:tab w:val="num" w:pos="417"/>
        </w:tabs>
        <w:ind w:left="417" w:firstLine="0"/>
      </w:pPr>
      <w:rPr>
        <w:rFonts w:hint="default"/>
      </w:rPr>
    </w:lvl>
    <w:lvl w:ilvl="6">
      <w:start w:val="1"/>
      <w:numFmt w:val="decimal"/>
      <w:pStyle w:val="Nagwek7"/>
      <w:lvlText w:val="%1.%2.%3.%4.%5..%6.%7"/>
      <w:lvlJc w:val="left"/>
      <w:pPr>
        <w:tabs>
          <w:tab w:val="num" w:pos="417"/>
        </w:tabs>
        <w:ind w:left="417" w:firstLine="0"/>
      </w:pPr>
      <w:rPr>
        <w:rFonts w:hint="default"/>
      </w:rPr>
    </w:lvl>
    <w:lvl w:ilvl="7">
      <w:start w:val="1"/>
      <w:numFmt w:val="decimal"/>
      <w:pStyle w:val="Nagwek8"/>
      <w:lvlText w:val="%1.%2.%3.%4.%5..%6.%7.%8"/>
      <w:lvlJc w:val="left"/>
      <w:pPr>
        <w:tabs>
          <w:tab w:val="num" w:pos="417"/>
        </w:tabs>
        <w:ind w:left="417" w:firstLine="0"/>
      </w:pPr>
      <w:rPr>
        <w:rFonts w:hint="default"/>
      </w:rPr>
    </w:lvl>
    <w:lvl w:ilvl="8">
      <w:start w:val="1"/>
      <w:numFmt w:val="decimal"/>
      <w:pStyle w:val="Nagwek9"/>
      <w:lvlText w:val="%1.%2.%3.%4.%5..%6.%7.%8.%9"/>
      <w:lvlJc w:val="left"/>
      <w:pPr>
        <w:tabs>
          <w:tab w:val="num" w:pos="417"/>
        </w:tabs>
        <w:ind w:left="417" w:firstLine="0"/>
      </w:pPr>
      <w:rPr>
        <w:rFonts w:hint="default"/>
      </w:rPr>
    </w:lvl>
  </w:abstractNum>
  <w:abstractNum w:abstractNumId="34" w15:restartNumberingAfterBreak="0">
    <w:nsid w:val="7EFB3C79"/>
    <w:multiLevelType w:val="hybridMultilevel"/>
    <w:tmpl w:val="CCF6927C"/>
    <w:lvl w:ilvl="0" w:tplc="359868CA">
      <w:start w:val="1"/>
      <w:numFmt w:val="bullet"/>
      <w:pStyle w:val="11wyliczanie"/>
      <w:lvlText w:val=""/>
      <w:lvlJc w:val="left"/>
      <w:pPr>
        <w:tabs>
          <w:tab w:val="num" w:pos="1260"/>
        </w:tabs>
        <w:ind w:left="1260" w:hanging="360"/>
      </w:pPr>
      <w:rPr>
        <w:rFonts w:ascii="Wingdings" w:hAnsi="Wingdings" w:hint="default"/>
      </w:rPr>
    </w:lvl>
    <w:lvl w:ilvl="1" w:tplc="22905B50">
      <w:start w:val="1"/>
      <w:numFmt w:val="bullet"/>
      <w:pStyle w:val="11wyliczaniewyliczanie"/>
      <w:lvlText w:val="-"/>
      <w:lvlJc w:val="left"/>
      <w:pPr>
        <w:tabs>
          <w:tab w:val="num" w:pos="1440"/>
        </w:tabs>
        <w:ind w:left="1440" w:hanging="360"/>
      </w:pPr>
      <w:rPr>
        <w:rFonts w:ascii="Courier New" w:hAnsi="Courier New" w:hint="default"/>
      </w:rPr>
    </w:lvl>
    <w:lvl w:ilvl="2" w:tplc="674E7496">
      <w:start w:val="1"/>
      <w:numFmt w:val="bullet"/>
      <w:lvlText w:val=""/>
      <w:lvlJc w:val="left"/>
      <w:pPr>
        <w:tabs>
          <w:tab w:val="num" w:pos="2700"/>
        </w:tabs>
        <w:ind w:left="2700" w:hanging="360"/>
      </w:pPr>
      <w:rPr>
        <w:rFonts w:ascii="Symbol" w:hAnsi="Symbol" w:hint="default"/>
        <w:sz w:val="24"/>
        <w:szCs w:val="23"/>
      </w:rPr>
    </w:lvl>
    <w:lvl w:ilvl="3" w:tplc="39806D36" w:tentative="1">
      <w:start w:val="1"/>
      <w:numFmt w:val="bullet"/>
      <w:lvlText w:val=""/>
      <w:lvlJc w:val="left"/>
      <w:pPr>
        <w:tabs>
          <w:tab w:val="num" w:pos="3420"/>
        </w:tabs>
        <w:ind w:left="3420" w:hanging="360"/>
      </w:pPr>
      <w:rPr>
        <w:rFonts w:ascii="Symbol" w:hAnsi="Symbol" w:hint="default"/>
      </w:rPr>
    </w:lvl>
    <w:lvl w:ilvl="4" w:tplc="523C182A" w:tentative="1">
      <w:start w:val="1"/>
      <w:numFmt w:val="bullet"/>
      <w:lvlText w:val="o"/>
      <w:lvlJc w:val="left"/>
      <w:pPr>
        <w:tabs>
          <w:tab w:val="num" w:pos="4140"/>
        </w:tabs>
        <w:ind w:left="4140" w:hanging="360"/>
      </w:pPr>
      <w:rPr>
        <w:rFonts w:ascii="Courier New" w:hAnsi="Courier New" w:cs="Courier New" w:hint="default"/>
      </w:rPr>
    </w:lvl>
    <w:lvl w:ilvl="5" w:tplc="4C7EF7DA" w:tentative="1">
      <w:start w:val="1"/>
      <w:numFmt w:val="bullet"/>
      <w:lvlText w:val=""/>
      <w:lvlJc w:val="left"/>
      <w:pPr>
        <w:tabs>
          <w:tab w:val="num" w:pos="4860"/>
        </w:tabs>
        <w:ind w:left="4860" w:hanging="360"/>
      </w:pPr>
      <w:rPr>
        <w:rFonts w:ascii="Wingdings" w:hAnsi="Wingdings" w:hint="default"/>
      </w:rPr>
    </w:lvl>
    <w:lvl w:ilvl="6" w:tplc="FBE2CF60" w:tentative="1">
      <w:start w:val="1"/>
      <w:numFmt w:val="bullet"/>
      <w:lvlText w:val=""/>
      <w:lvlJc w:val="left"/>
      <w:pPr>
        <w:tabs>
          <w:tab w:val="num" w:pos="5580"/>
        </w:tabs>
        <w:ind w:left="5580" w:hanging="360"/>
      </w:pPr>
      <w:rPr>
        <w:rFonts w:ascii="Symbol" w:hAnsi="Symbol" w:hint="default"/>
      </w:rPr>
    </w:lvl>
    <w:lvl w:ilvl="7" w:tplc="54ACB898" w:tentative="1">
      <w:start w:val="1"/>
      <w:numFmt w:val="bullet"/>
      <w:lvlText w:val="o"/>
      <w:lvlJc w:val="left"/>
      <w:pPr>
        <w:tabs>
          <w:tab w:val="num" w:pos="6300"/>
        </w:tabs>
        <w:ind w:left="6300" w:hanging="360"/>
      </w:pPr>
      <w:rPr>
        <w:rFonts w:ascii="Courier New" w:hAnsi="Courier New" w:cs="Courier New" w:hint="default"/>
      </w:rPr>
    </w:lvl>
    <w:lvl w:ilvl="8" w:tplc="2AB030CC" w:tentative="1">
      <w:start w:val="1"/>
      <w:numFmt w:val="bullet"/>
      <w:lvlText w:val=""/>
      <w:lvlJc w:val="left"/>
      <w:pPr>
        <w:tabs>
          <w:tab w:val="num" w:pos="7020"/>
        </w:tabs>
        <w:ind w:left="7020" w:hanging="360"/>
      </w:pPr>
      <w:rPr>
        <w:rFonts w:ascii="Wingdings" w:hAnsi="Wingdings" w:hint="default"/>
      </w:rPr>
    </w:lvl>
  </w:abstractNum>
  <w:num w:numId="1" w16cid:durableId="753866263">
    <w:abstractNumId w:val="7"/>
  </w:num>
  <w:num w:numId="2" w16cid:durableId="1674528776">
    <w:abstractNumId w:val="25"/>
  </w:num>
  <w:num w:numId="3" w16cid:durableId="734283139">
    <w:abstractNumId w:val="16"/>
  </w:num>
  <w:num w:numId="4" w16cid:durableId="1766069015">
    <w:abstractNumId w:val="33"/>
  </w:num>
  <w:num w:numId="5" w16cid:durableId="326254004">
    <w:abstractNumId w:val="32"/>
  </w:num>
  <w:num w:numId="6" w16cid:durableId="1596865191">
    <w:abstractNumId w:val="30"/>
  </w:num>
  <w:num w:numId="7" w16cid:durableId="8621332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3286810">
    <w:abstractNumId w:val="22"/>
  </w:num>
  <w:num w:numId="9" w16cid:durableId="528491519">
    <w:abstractNumId w:val="24"/>
  </w:num>
  <w:num w:numId="10" w16cid:durableId="132227315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4357452">
    <w:abstractNumId w:val="31"/>
  </w:num>
  <w:num w:numId="12" w16cid:durableId="244416314">
    <w:abstractNumId w:val="0"/>
  </w:num>
  <w:num w:numId="13" w16cid:durableId="1235582164">
    <w:abstractNumId w:val="8"/>
  </w:num>
  <w:num w:numId="14" w16cid:durableId="1344162466">
    <w:abstractNumId w:val="9"/>
  </w:num>
  <w:num w:numId="15" w16cid:durableId="979306399">
    <w:abstractNumId w:val="34"/>
  </w:num>
  <w:num w:numId="16" w16cid:durableId="471598291">
    <w:abstractNumId w:val="33"/>
  </w:num>
  <w:num w:numId="17" w16cid:durableId="17812160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0079649">
    <w:abstractNumId w:val="18"/>
  </w:num>
  <w:num w:numId="19" w16cid:durableId="515047520">
    <w:abstractNumId w:val="11"/>
  </w:num>
  <w:num w:numId="20" w16cid:durableId="1528519758">
    <w:abstractNumId w:val="10"/>
  </w:num>
  <w:num w:numId="21" w16cid:durableId="1235974103">
    <w:abstractNumId w:val="29"/>
  </w:num>
  <w:num w:numId="22" w16cid:durableId="844630474">
    <w:abstractNumId w:val="28"/>
  </w:num>
  <w:num w:numId="23" w16cid:durableId="449973895">
    <w:abstractNumId w:val="17"/>
  </w:num>
  <w:num w:numId="24" w16cid:durableId="588730750">
    <w:abstractNumId w:val="34"/>
  </w:num>
  <w:num w:numId="25" w16cid:durableId="677393680">
    <w:abstractNumId w:val="3"/>
  </w:num>
  <w:num w:numId="26" w16cid:durableId="975836378">
    <w:abstractNumId w:val="15"/>
  </w:num>
  <w:num w:numId="27" w16cid:durableId="1236432949">
    <w:abstractNumId w:val="21"/>
  </w:num>
  <w:num w:numId="28" w16cid:durableId="1665283112">
    <w:abstractNumId w:val="26"/>
  </w:num>
  <w:num w:numId="29" w16cid:durableId="767116295">
    <w:abstractNumId w:val="12"/>
  </w:num>
  <w:num w:numId="30" w16cid:durableId="1685476638">
    <w:abstractNumId w:val="5"/>
  </w:num>
  <w:num w:numId="31" w16cid:durableId="270403893">
    <w:abstractNumId w:val="13"/>
  </w:num>
  <w:num w:numId="32" w16cid:durableId="1634483663">
    <w:abstractNumId w:val="33"/>
  </w:num>
  <w:num w:numId="33" w16cid:durableId="905258193">
    <w:abstractNumId w:val="27"/>
  </w:num>
  <w:num w:numId="34" w16cid:durableId="2058702271">
    <w:abstractNumId w:val="20"/>
  </w:num>
  <w:num w:numId="35" w16cid:durableId="589851121">
    <w:abstractNumId w:val="6"/>
  </w:num>
  <w:num w:numId="36" w16cid:durableId="468206669">
    <w:abstractNumId w:val="14"/>
  </w:num>
  <w:num w:numId="37" w16cid:durableId="2020769399">
    <w:abstractNumId w:val="1"/>
  </w:num>
  <w:num w:numId="38" w16cid:durableId="1469784659">
    <w:abstractNumId w:val="32"/>
  </w:num>
  <w:num w:numId="39" w16cid:durableId="1921677341">
    <w:abstractNumId w:val="32"/>
  </w:num>
  <w:num w:numId="40" w16cid:durableId="1572303120">
    <w:abstractNumId w:val="32"/>
  </w:num>
  <w:num w:numId="41" w16cid:durableId="1581669690">
    <w:abstractNumId w:val="23"/>
  </w:num>
  <w:num w:numId="42" w16cid:durableId="747313332">
    <w:abstractNumId w:val="4"/>
  </w:num>
  <w:num w:numId="43" w16cid:durableId="116289503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6C"/>
    <w:rsid w:val="00062518"/>
    <w:rsid w:val="001411EB"/>
    <w:rsid w:val="001F5A89"/>
    <w:rsid w:val="00243E45"/>
    <w:rsid w:val="002F3A75"/>
    <w:rsid w:val="0047435A"/>
    <w:rsid w:val="004754F1"/>
    <w:rsid w:val="00496836"/>
    <w:rsid w:val="0050153A"/>
    <w:rsid w:val="00567D3B"/>
    <w:rsid w:val="005737CA"/>
    <w:rsid w:val="005B6649"/>
    <w:rsid w:val="005C16F3"/>
    <w:rsid w:val="00645332"/>
    <w:rsid w:val="00660BC8"/>
    <w:rsid w:val="00680F16"/>
    <w:rsid w:val="006D3CCF"/>
    <w:rsid w:val="00747D42"/>
    <w:rsid w:val="00754CDB"/>
    <w:rsid w:val="007A6EF7"/>
    <w:rsid w:val="008742A6"/>
    <w:rsid w:val="008C7E43"/>
    <w:rsid w:val="008D4C80"/>
    <w:rsid w:val="008F7036"/>
    <w:rsid w:val="009C5D6C"/>
    <w:rsid w:val="00AD719C"/>
    <w:rsid w:val="00B659FB"/>
    <w:rsid w:val="00B97C1E"/>
    <w:rsid w:val="00BB2C3E"/>
    <w:rsid w:val="00BC52FD"/>
    <w:rsid w:val="00BF3DE7"/>
    <w:rsid w:val="00C00F6E"/>
    <w:rsid w:val="00C26DDA"/>
    <w:rsid w:val="00C46E95"/>
    <w:rsid w:val="00C47F03"/>
    <w:rsid w:val="00C92FD4"/>
    <w:rsid w:val="00CA1FB1"/>
    <w:rsid w:val="00D272B9"/>
    <w:rsid w:val="00D3239C"/>
    <w:rsid w:val="00D34029"/>
    <w:rsid w:val="00D67AA9"/>
    <w:rsid w:val="00D859FD"/>
    <w:rsid w:val="00E37474"/>
    <w:rsid w:val="00E92105"/>
    <w:rsid w:val="00FC2AEF"/>
    <w:rsid w:val="00FC78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1E26BAF"/>
  <w15:docId w15:val="{018BCBEB-2F38-48DE-A762-B8414F1C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16F3"/>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gwek1">
    <w:name w:val="heading 1"/>
    <w:aliases w:val="Title 1"/>
    <w:basedOn w:val="Normalny"/>
    <w:next w:val="Normalny"/>
    <w:link w:val="Nagwek1Znak"/>
    <w:qFormat/>
    <w:pPr>
      <w:keepNext/>
      <w:numPr>
        <w:numId w:val="5"/>
      </w:numPr>
      <w:outlineLvl w:val="0"/>
    </w:pPr>
    <w:rPr>
      <w:rFonts w:ascii="Times New Roman" w:eastAsia="Times New Roman" w:hAnsi="Times New Roman"/>
      <w:b/>
      <w:caps/>
      <w:kern w:val="28"/>
      <w:sz w:val="28"/>
      <w:szCs w:val="20"/>
      <w:lang w:val="x-none" w:eastAsia="x-none"/>
    </w:rPr>
  </w:style>
  <w:style w:type="paragraph" w:styleId="Nagwek2">
    <w:name w:val="heading 2"/>
    <w:aliases w:val="Title 2"/>
    <w:basedOn w:val="Normalny"/>
    <w:next w:val="Normalny"/>
    <w:link w:val="Nagwek2Znak"/>
    <w:qFormat/>
    <w:pPr>
      <w:keepNext/>
      <w:numPr>
        <w:ilvl w:val="1"/>
        <w:numId w:val="5"/>
      </w:numPr>
      <w:outlineLvl w:val="1"/>
    </w:pPr>
    <w:rPr>
      <w:rFonts w:ascii="Times New Roman" w:eastAsia="Times New Roman" w:hAnsi="Times New Roman"/>
      <w:b/>
      <w:sz w:val="20"/>
      <w:szCs w:val="24"/>
      <w:lang w:val="x-none" w:eastAsia="x-none"/>
    </w:rPr>
  </w:style>
  <w:style w:type="paragraph" w:styleId="Nagwek3">
    <w:name w:val="heading 3"/>
    <w:aliases w:val="Title 3"/>
    <w:basedOn w:val="Normalny"/>
    <w:next w:val="Normalny"/>
    <w:link w:val="Nagwek3Znak"/>
    <w:qFormat/>
    <w:pPr>
      <w:keepNext/>
      <w:numPr>
        <w:ilvl w:val="2"/>
        <w:numId w:val="5"/>
      </w:numPr>
      <w:outlineLvl w:val="2"/>
    </w:pPr>
    <w:rPr>
      <w:rFonts w:ascii="Times New Roman" w:eastAsia="Times New Roman" w:hAnsi="Times New Roman"/>
      <w:sz w:val="20"/>
      <w:szCs w:val="24"/>
      <w:lang w:val="x-none" w:eastAsia="x-none"/>
    </w:rPr>
  </w:style>
  <w:style w:type="paragraph" w:styleId="Nagwek4">
    <w:name w:val="heading 4"/>
    <w:basedOn w:val="Normalny"/>
    <w:next w:val="Normalny"/>
    <w:link w:val="Nagwek4Znak"/>
    <w:qFormat/>
    <w:pPr>
      <w:keepNext/>
      <w:numPr>
        <w:ilvl w:val="3"/>
        <w:numId w:val="5"/>
      </w:numPr>
      <w:outlineLvl w:val="3"/>
    </w:pPr>
    <w:rPr>
      <w:rFonts w:ascii="Times New Roman" w:eastAsia="Times New Roman" w:hAnsi="Times New Roman"/>
      <w:bCs/>
      <w:sz w:val="20"/>
      <w:szCs w:val="28"/>
      <w:lang w:val="x-none" w:eastAsia="x-none"/>
    </w:rPr>
  </w:style>
  <w:style w:type="paragraph" w:styleId="Nagwek5">
    <w:name w:val="heading 5"/>
    <w:basedOn w:val="Normalny"/>
    <w:next w:val="Normalny"/>
    <w:qFormat/>
    <w:pPr>
      <w:numPr>
        <w:ilvl w:val="4"/>
        <w:numId w:val="4"/>
      </w:numPr>
      <w:spacing w:before="120" w:after="120"/>
      <w:outlineLvl w:val="4"/>
    </w:pPr>
    <w:rPr>
      <w:i/>
    </w:rPr>
  </w:style>
  <w:style w:type="paragraph" w:styleId="Nagwek6">
    <w:name w:val="heading 6"/>
    <w:basedOn w:val="Normalny"/>
    <w:next w:val="Normalny"/>
    <w:qFormat/>
    <w:pPr>
      <w:numPr>
        <w:ilvl w:val="5"/>
        <w:numId w:val="4"/>
      </w:numPr>
      <w:spacing w:before="120" w:after="60"/>
      <w:outlineLvl w:val="5"/>
    </w:pPr>
    <w:rPr>
      <w:i/>
    </w:rPr>
  </w:style>
  <w:style w:type="paragraph" w:styleId="Nagwek7">
    <w:name w:val="heading 7"/>
    <w:basedOn w:val="Normalny"/>
    <w:next w:val="Normalny"/>
    <w:qFormat/>
    <w:pPr>
      <w:numPr>
        <w:ilvl w:val="6"/>
        <w:numId w:val="4"/>
      </w:numPr>
      <w:spacing w:before="120" w:after="60"/>
      <w:outlineLvl w:val="6"/>
    </w:pPr>
    <w:rPr>
      <w:rFonts w:ascii="Arial" w:hAnsi="Arial"/>
      <w:sz w:val="20"/>
    </w:rPr>
  </w:style>
  <w:style w:type="paragraph" w:styleId="Nagwek8">
    <w:name w:val="heading 8"/>
    <w:basedOn w:val="Normalny"/>
    <w:next w:val="Normalny"/>
    <w:qFormat/>
    <w:pPr>
      <w:numPr>
        <w:ilvl w:val="7"/>
        <w:numId w:val="4"/>
      </w:numPr>
      <w:spacing w:before="120" w:after="60"/>
      <w:outlineLvl w:val="7"/>
    </w:pPr>
    <w:rPr>
      <w:rFonts w:ascii="Arial" w:hAnsi="Arial"/>
      <w:i/>
      <w:sz w:val="20"/>
    </w:rPr>
  </w:style>
  <w:style w:type="paragraph" w:styleId="Nagwek9">
    <w:name w:val="heading 9"/>
    <w:basedOn w:val="Normalny"/>
    <w:next w:val="Normalny"/>
    <w:qFormat/>
    <w:pPr>
      <w:numPr>
        <w:ilvl w:val="8"/>
        <w:numId w:val="4"/>
      </w:numPr>
      <w:spacing w:before="120" w:after="60"/>
      <w:outlineLvl w:val="8"/>
    </w:pPr>
    <w:rPr>
      <w:rFonts w:ascii="Arial" w:hAnsi="Arial"/>
      <w:b/>
      <w:i/>
      <w:sz w:val="18"/>
    </w:rPr>
  </w:style>
  <w:style w:type="character" w:default="1" w:styleId="Domylnaczcionkaakapitu">
    <w:name w:val="Default Paragraph Font"/>
    <w:uiPriority w:val="1"/>
    <w:semiHidden/>
    <w:unhideWhenUsed/>
    <w:rsid w:val="005C16F3"/>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rsid w:val="005C16F3"/>
  </w:style>
  <w:style w:type="paragraph" w:styleId="Tekstpodstawowy">
    <w:name w:val="Body Text"/>
    <w:basedOn w:val="Normalny"/>
  </w:style>
  <w:style w:type="paragraph" w:styleId="Nagwek">
    <w:name w:val="header"/>
    <w:basedOn w:val="Normalny"/>
    <w:pPr>
      <w:pBdr>
        <w:bottom w:val="single" w:sz="6" w:space="1" w:color="auto"/>
      </w:pBdr>
      <w:tabs>
        <w:tab w:val="center" w:pos="4536"/>
        <w:tab w:val="right" w:pos="9072"/>
      </w:tabs>
      <w:spacing w:before="120"/>
    </w:pPr>
    <w:rPr>
      <w:rFonts w:ascii="Arial" w:hAnsi="Arial"/>
      <w:i/>
      <w:sz w:val="20"/>
    </w:rPr>
  </w:style>
  <w:style w:type="paragraph" w:styleId="Stopka">
    <w:name w:val="footer"/>
    <w:basedOn w:val="Nagwek"/>
    <w:link w:val="StopkaZnak"/>
    <w:uiPriority w:val="99"/>
    <w:pPr>
      <w:pBdr>
        <w:bottom w:val="none" w:sz="0" w:space="0" w:color="auto"/>
      </w:pBdr>
      <w:spacing w:before="0" w:line="240" w:lineRule="auto"/>
    </w:pPr>
    <w:rPr>
      <w:lang w:val="x-none"/>
    </w:rPr>
  </w:style>
  <w:style w:type="character" w:styleId="Numerstrony">
    <w:name w:val="page number"/>
    <w:rPr>
      <w:rFonts w:ascii="Arial" w:hAnsi="Arial"/>
      <w:i/>
      <w:dstrike w:val="0"/>
      <w:color w:val="auto"/>
      <w:sz w:val="20"/>
      <w:bdr w:val="none" w:sz="0" w:space="0" w:color="auto"/>
      <w:shd w:val="clear" w:color="auto" w:fill="auto"/>
      <w:vertAlign w:val="baseline"/>
    </w:rPr>
  </w:style>
  <w:style w:type="paragraph" w:styleId="Legenda">
    <w:name w:val="caption"/>
    <w:basedOn w:val="Normalny"/>
    <w:next w:val="Normalny"/>
    <w:qFormat/>
    <w:pPr>
      <w:spacing w:before="120"/>
    </w:pPr>
  </w:style>
  <w:style w:type="paragraph" w:customStyle="1" w:styleId="Kreska">
    <w:name w:val="Kreska"/>
    <w:basedOn w:val="Normalny"/>
    <w:pPr>
      <w:spacing w:before="120"/>
      <w:ind w:left="284" w:hanging="284"/>
    </w:pPr>
  </w:style>
  <w:style w:type="paragraph" w:customStyle="1" w:styleId="Kropka">
    <w:name w:val="Kropka"/>
    <w:basedOn w:val="Kreska"/>
  </w:style>
  <w:style w:type="paragraph" w:styleId="Lista">
    <w:name w:val="List"/>
    <w:basedOn w:val="Normalny"/>
    <w:pPr>
      <w:spacing w:before="120"/>
      <w:ind w:left="283" w:hanging="283"/>
    </w:pPr>
  </w:style>
  <w:style w:type="paragraph" w:styleId="Lista2">
    <w:name w:val="List 2"/>
    <w:basedOn w:val="Normalny"/>
    <w:pPr>
      <w:spacing w:before="120"/>
      <w:ind w:left="566" w:hanging="283"/>
    </w:pPr>
  </w:style>
  <w:style w:type="paragraph" w:customStyle="1" w:styleId="Standardowypodkrelony">
    <w:name w:val="Standardowy_podkreślony"/>
    <w:basedOn w:val="Normalny"/>
    <w:rPr>
      <w:u w:val="single"/>
    </w:rPr>
  </w:style>
  <w:style w:type="paragraph" w:styleId="Tekstpodstawowy2">
    <w:name w:val="Body Text 2"/>
    <w:basedOn w:val="Normalny"/>
    <w:rPr>
      <w:b/>
      <w:sz w:val="32"/>
    </w:rPr>
  </w:style>
  <w:style w:type="character" w:styleId="Odwoaniedokomentarza">
    <w:name w:val="annotation reference"/>
    <w:semiHidden/>
    <w:rPr>
      <w:sz w:val="16"/>
    </w:rPr>
  </w:style>
  <w:style w:type="paragraph" w:styleId="Tekstkomentarza">
    <w:name w:val="annotation text"/>
    <w:basedOn w:val="Normalny"/>
    <w:semiHidden/>
    <w:rPr>
      <w:sz w:val="20"/>
    </w:rPr>
  </w:style>
  <w:style w:type="paragraph" w:customStyle="1" w:styleId="Tabela">
    <w:name w:val="Tabela"/>
    <w:basedOn w:val="Normalny"/>
  </w:style>
  <w:style w:type="paragraph" w:customStyle="1" w:styleId="Tytuspecyfikacji">
    <w:name w:val="Tytuł_specyfikacji"/>
    <w:basedOn w:val="Normalny"/>
    <w:pPr>
      <w:spacing w:before="360"/>
    </w:pPr>
    <w:rPr>
      <w:b/>
      <w:sz w:val="28"/>
    </w:rPr>
  </w:style>
  <w:style w:type="paragraph" w:styleId="Tekstpodstawowywcity">
    <w:name w:val="Body Text Indent"/>
    <w:basedOn w:val="Normalny"/>
  </w:style>
  <w:style w:type="paragraph" w:styleId="Tekstpodstawowy3">
    <w:name w:val="Body Text 3"/>
    <w:basedOn w:val="Normalny"/>
    <w:pPr>
      <w:jc w:val="both"/>
    </w:pPr>
  </w:style>
  <w:style w:type="paragraph" w:styleId="Tekstpodstawowywcity2">
    <w:name w:val="Body Text Indent 2"/>
    <w:basedOn w:val="Normalny"/>
    <w:pPr>
      <w:ind w:firstLine="851"/>
    </w:pPr>
  </w:style>
  <w:style w:type="paragraph" w:styleId="Tekstpodstawowywcity3">
    <w:name w:val="Body Text Indent 3"/>
    <w:basedOn w:val="Normalny"/>
    <w:pPr>
      <w:ind w:firstLine="709"/>
      <w:jc w:val="both"/>
    </w:pPr>
  </w:style>
  <w:style w:type="paragraph" w:customStyle="1" w:styleId="FR1">
    <w:name w:val="FR1"/>
    <w:pPr>
      <w:widowControl w:val="0"/>
      <w:autoSpaceDE w:val="0"/>
      <w:autoSpaceDN w:val="0"/>
      <w:adjustRightInd w:val="0"/>
      <w:spacing w:line="320" w:lineRule="auto"/>
      <w:ind w:left="560" w:hanging="260"/>
    </w:pPr>
    <w:rPr>
      <w:rFonts w:ascii="Arial" w:hAnsi="Arial" w:cs="Arial"/>
      <w:sz w:val="18"/>
      <w:szCs w:val="18"/>
    </w:rPr>
  </w:style>
  <w:style w:type="paragraph" w:customStyle="1" w:styleId="Subheadings">
    <w:name w:val="Sub headings"/>
    <w:basedOn w:val="Normalny"/>
    <w:next w:val="Normalny"/>
    <w:pPr>
      <w:tabs>
        <w:tab w:val="left" w:pos="1418"/>
      </w:tabs>
      <w:spacing w:before="120" w:after="120"/>
      <w:ind w:firstLine="709"/>
      <w:jc w:val="both"/>
    </w:pPr>
    <w:rPr>
      <w:b/>
    </w:rPr>
  </w:style>
  <w:style w:type="paragraph" w:styleId="Tekstblokowy">
    <w:name w:val="Block Text"/>
    <w:basedOn w:val="Normalny"/>
    <w:pPr>
      <w:tabs>
        <w:tab w:val="left" w:pos="709"/>
      </w:tabs>
      <w:spacing w:line="240" w:lineRule="auto"/>
      <w:ind w:left="709" w:right="-1" w:hanging="359"/>
      <w:jc w:val="both"/>
    </w:pPr>
  </w:style>
  <w:style w:type="paragraph" w:customStyle="1" w:styleId="11">
    <w:name w:val="1.1."/>
    <w:basedOn w:val="Normalny"/>
    <w:next w:val="Normalny"/>
    <w:pPr>
      <w:spacing w:line="480" w:lineRule="auto"/>
      <w:jc w:val="both"/>
    </w:pPr>
    <w:rPr>
      <w:b/>
      <w:snapToGrid w:val="0"/>
      <w:spacing w:val="20"/>
      <w:sz w:val="24"/>
      <w:szCs w:val="20"/>
    </w:rPr>
  </w:style>
  <w:style w:type="paragraph" w:customStyle="1" w:styleId="Listaabc">
    <w:name w:val="Lista abc"/>
    <w:basedOn w:val="Normalny"/>
    <w:pPr>
      <w:numPr>
        <w:numId w:val="1"/>
      </w:numPr>
      <w:spacing w:before="120"/>
    </w:pPr>
    <w:rPr>
      <w:szCs w:val="20"/>
    </w:r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aliases w:val="Title 2 Znak"/>
    <w:link w:val="Nagwek2"/>
    <w:rPr>
      <w:b/>
      <w:szCs w:val="24"/>
    </w:rPr>
  </w:style>
  <w:style w:type="character" w:customStyle="1" w:styleId="Nagwek1Znak">
    <w:name w:val="Nagłówek 1 Znak"/>
    <w:aliases w:val="Title 1 Znak"/>
    <w:link w:val="Nagwek1"/>
    <w:rPr>
      <w:b/>
      <w:caps/>
      <w:kern w:val="28"/>
      <w:sz w:val="28"/>
    </w:rPr>
  </w:style>
  <w:style w:type="character" w:customStyle="1" w:styleId="Nagwek3Znak">
    <w:name w:val="Nagłówek 3 Znak"/>
    <w:aliases w:val="Title 3 Znak"/>
    <w:link w:val="Nagwek3"/>
    <w:rPr>
      <w:szCs w:val="24"/>
    </w:rPr>
  </w:style>
  <w:style w:type="character" w:customStyle="1" w:styleId="Nagwek4Znak">
    <w:name w:val="Nagłówek 4 Znak"/>
    <w:link w:val="Nagwek4"/>
    <w:rPr>
      <w:bCs/>
      <w:szCs w:val="28"/>
    </w:rPr>
  </w:style>
  <w:style w:type="paragraph" w:customStyle="1" w:styleId="Bullet1points">
    <w:name w:val="Bullet 1 points"/>
    <w:basedOn w:val="Normalny"/>
    <w:pPr>
      <w:numPr>
        <w:numId w:val="11"/>
      </w:numPr>
      <w:spacing w:before="60" w:after="60"/>
    </w:pPr>
    <w:rPr>
      <w:szCs w:val="20"/>
    </w:rPr>
  </w:style>
  <w:style w:type="paragraph" w:customStyle="1" w:styleId="11txt">
    <w:name w:val="1.1.txt"/>
    <w:basedOn w:val="Normalny"/>
    <w:link w:val="11txtZnak"/>
    <w:pPr>
      <w:tabs>
        <w:tab w:val="left" w:pos="-426"/>
        <w:tab w:val="left" w:pos="142"/>
        <w:tab w:val="left" w:pos="1985"/>
        <w:tab w:val="left" w:pos="2041"/>
        <w:tab w:val="left" w:pos="2381"/>
        <w:tab w:val="left" w:pos="2722"/>
        <w:tab w:val="left" w:pos="3061"/>
        <w:tab w:val="left" w:pos="3402"/>
        <w:tab w:val="left" w:pos="3828"/>
        <w:tab w:val="left" w:pos="4678"/>
        <w:tab w:val="left" w:pos="5669"/>
      </w:tabs>
      <w:spacing w:after="0" w:line="240" w:lineRule="atLeast"/>
      <w:ind w:firstLine="567"/>
      <w:jc w:val="both"/>
    </w:pPr>
    <w:rPr>
      <w:rFonts w:ascii="Times New Roman" w:eastAsia="Times New Roman" w:hAnsi="Times New Roman"/>
      <w:sz w:val="18"/>
      <w:lang w:val="x-none" w:eastAsia="x-none"/>
    </w:rPr>
  </w:style>
  <w:style w:type="character" w:customStyle="1" w:styleId="11txtZnak">
    <w:name w:val="1.1.txt Znak"/>
    <w:link w:val="11txt"/>
    <w:rPr>
      <w:sz w:val="18"/>
      <w:szCs w:val="22"/>
    </w:rPr>
  </w:style>
  <w:style w:type="paragraph" w:customStyle="1" w:styleId="11wyliczanie">
    <w:name w:val="1.1. wyliczanie"/>
    <w:basedOn w:val="Normalny"/>
    <w:pPr>
      <w:keepLines/>
      <w:numPr>
        <w:numId w:val="15"/>
      </w:numPr>
      <w:tabs>
        <w:tab w:val="clear" w:pos="1260"/>
        <w:tab w:val="num" w:pos="851"/>
        <w:tab w:val="left" w:leader="dot" w:pos="6120"/>
      </w:tabs>
      <w:spacing w:after="0" w:line="240" w:lineRule="atLeast"/>
      <w:ind w:left="851" w:hanging="284"/>
      <w:jc w:val="both"/>
    </w:pPr>
    <w:rPr>
      <w:rFonts w:ascii="Times New Roman" w:eastAsia="Times New Roman" w:hAnsi="Times New Roman"/>
      <w:snapToGrid w:val="0"/>
      <w:sz w:val="18"/>
      <w:lang w:eastAsia="pl-PL"/>
    </w:rPr>
  </w:style>
  <w:style w:type="paragraph" w:customStyle="1" w:styleId="11wyliczaniewyliczanie">
    <w:name w:val="1.1. wyliczanie wyliczanie"/>
    <w:basedOn w:val="Normalny"/>
    <w:pPr>
      <w:keepLines/>
      <w:numPr>
        <w:ilvl w:val="1"/>
        <w:numId w:val="15"/>
      </w:numPr>
      <w:tabs>
        <w:tab w:val="clear" w:pos="1440"/>
        <w:tab w:val="left" w:pos="1134"/>
        <w:tab w:val="left" w:pos="1247"/>
        <w:tab w:val="left" w:leader="dot" w:pos="6120"/>
      </w:tabs>
      <w:spacing w:after="0" w:line="240" w:lineRule="atLeast"/>
      <w:ind w:left="1361" w:hanging="397"/>
      <w:jc w:val="both"/>
    </w:pPr>
    <w:rPr>
      <w:rFonts w:ascii="Times New Roman" w:eastAsia="Times New Roman" w:hAnsi="Times New Roman"/>
      <w:snapToGrid w:val="0"/>
      <w:sz w:val="18"/>
      <w:lang w:eastAsia="pl-PL"/>
    </w:rPr>
  </w:style>
  <w:style w:type="paragraph" w:customStyle="1" w:styleId="Styl11wyliczanie10ptInterliniaWielokrotne11wrs">
    <w:name w:val="Styl 1.1. wyliczanie + 10 pt Interlinia:  Wielokrotne 11 wrs"/>
    <w:basedOn w:val="11wyliczanie"/>
    <w:pPr>
      <w:tabs>
        <w:tab w:val="clear" w:pos="851"/>
        <w:tab w:val="num" w:pos="1260"/>
      </w:tabs>
      <w:ind w:left="1260" w:hanging="360"/>
    </w:pPr>
    <w:rPr>
      <w:szCs w:val="20"/>
    </w:rPr>
  </w:style>
  <w:style w:type="paragraph" w:styleId="Listapunktowana">
    <w:name w:val="List Bullet"/>
    <w:basedOn w:val="Normalny"/>
    <w:pPr>
      <w:spacing w:after="0" w:line="300" w:lineRule="atLeast"/>
      <w:ind w:left="397" w:hanging="397"/>
      <w:jc w:val="both"/>
    </w:pPr>
    <w:rPr>
      <w:rFonts w:ascii="Times New Roman" w:eastAsia="Times New Roman" w:hAnsi="Times New Roman"/>
      <w:sz w:val="24"/>
      <w:szCs w:val="20"/>
      <w:lang w:eastAsia="pl-PL"/>
    </w:rPr>
  </w:style>
  <w:style w:type="paragraph" w:customStyle="1" w:styleId="10">
    <w:name w:val="_10"/>
    <w:basedOn w:val="Normalny"/>
    <w:pPr>
      <w:spacing w:after="0" w:line="240" w:lineRule="auto"/>
      <w:jc w:val="both"/>
    </w:pPr>
    <w:rPr>
      <w:rFonts w:ascii="Times New Roman" w:eastAsia="Times New Roman" w:hAnsi="Times New Roman"/>
      <w:sz w:val="20"/>
      <w:szCs w:val="20"/>
      <w:lang w:eastAsia="pl-PL"/>
    </w:rPr>
  </w:style>
  <w:style w:type="paragraph" w:customStyle="1" w:styleId="111txt">
    <w:name w:val="1.1.1.txt"/>
    <w:basedOn w:val="Normalny"/>
    <w:pPr>
      <w:spacing w:after="0" w:line="240" w:lineRule="atLeast"/>
      <w:ind w:firstLine="567"/>
      <w:jc w:val="both"/>
    </w:pPr>
    <w:rPr>
      <w:rFonts w:ascii="Times New Roman" w:eastAsia="Times New Roman" w:hAnsi="Times New Roman"/>
      <w:sz w:val="18"/>
      <w:lang w:eastAsia="pl-PL"/>
    </w:rPr>
  </w:style>
  <w:style w:type="paragraph" w:customStyle="1" w:styleId="Styl1111txt10pktInterliniaWielokrotne12wrs">
    <w:name w:val="Styl 1.1.1.1.txt + 10 pkt Interlinia:  Wielokrotne 12 wrs"/>
    <w:basedOn w:val="Normalny"/>
    <w:pPr>
      <w:spacing w:after="0" w:line="288" w:lineRule="auto"/>
      <w:ind w:firstLine="567"/>
      <w:jc w:val="both"/>
    </w:pPr>
    <w:rPr>
      <w:rFonts w:ascii="Times New Roman" w:eastAsia="Times New Roman" w:hAnsi="Times New Roman"/>
      <w:sz w:val="18"/>
      <w:szCs w:val="20"/>
      <w:lang w:eastAsia="pl-PL"/>
    </w:rPr>
  </w:style>
  <w:style w:type="character" w:customStyle="1" w:styleId="StopkaZnak">
    <w:name w:val="Stopka Znak"/>
    <w:link w:val="Stopka"/>
    <w:uiPriority w:val="99"/>
    <w:locked/>
    <w:rPr>
      <w:rFonts w:ascii="Arial" w:eastAsia="Calibri" w:hAnsi="Arial"/>
      <w:i/>
      <w:szCs w:val="22"/>
      <w:lang w:eastAsia="en-US"/>
    </w:rPr>
  </w:style>
  <w:style w:type="paragraph" w:styleId="Akapitzlist">
    <w:name w:val="List Paragraph"/>
    <w:basedOn w:val="Normalny"/>
    <w:uiPriority w:val="34"/>
    <w:qFormat/>
    <w:pPr>
      <w:spacing w:before="240" w:after="0" w:line="240" w:lineRule="auto"/>
      <w:ind w:left="720"/>
      <w:contextualSpacing/>
    </w:pPr>
    <w:rPr>
      <w:rFonts w:ascii="Arial" w:eastAsia="Times New Roman" w:hAnsi="Arial"/>
      <w:color w:val="FF00FF"/>
      <w:sz w:val="20"/>
      <w:szCs w:val="20"/>
      <w:lang w:eastAsia="pl-PL"/>
    </w:rPr>
  </w:style>
  <w:style w:type="paragraph" w:customStyle="1" w:styleId="TEKST1Tre">
    <w:name w:val="TEKST_1 Treść"/>
    <w:link w:val="TEKST1TreZnak1"/>
    <w:qFormat/>
    <w:pPr>
      <w:spacing w:before="240"/>
      <w:jc w:val="both"/>
    </w:pPr>
    <w:rPr>
      <w:rFonts w:ascii="Arial" w:hAnsi="Arial"/>
    </w:rPr>
  </w:style>
  <w:style w:type="paragraph" w:customStyle="1" w:styleId="PUNKTY3123">
    <w:name w:val="PUNKTY_3 1.2.3"/>
    <w:basedOn w:val="Normalny"/>
    <w:next w:val="TEKST1Tre"/>
    <w:pPr>
      <w:keepNext/>
      <w:numPr>
        <w:numId w:val="29"/>
      </w:numPr>
      <w:tabs>
        <w:tab w:val="clear" w:pos="720"/>
        <w:tab w:val="left" w:pos="567"/>
      </w:tabs>
      <w:spacing w:before="240" w:after="0" w:line="240" w:lineRule="auto"/>
      <w:ind w:left="851" w:hanging="851"/>
    </w:pPr>
    <w:rPr>
      <w:rFonts w:ascii="Arial" w:eastAsia="Times New Roman" w:hAnsi="Arial"/>
      <w:b/>
      <w:sz w:val="20"/>
      <w:szCs w:val="20"/>
      <w:lang w:eastAsia="pl-PL"/>
    </w:rPr>
  </w:style>
  <w:style w:type="paragraph" w:customStyle="1" w:styleId="LISTA1-">
    <w:name w:val="LISTA_1 -"/>
    <w:link w:val="LISTA1-Znak"/>
    <w:qFormat/>
    <w:pPr>
      <w:tabs>
        <w:tab w:val="left" w:pos="397"/>
      </w:tabs>
      <w:spacing w:before="60"/>
      <w:ind w:left="397" w:hanging="397"/>
      <w:jc w:val="both"/>
    </w:pPr>
    <w:rPr>
      <w:rFonts w:ascii="Arial" w:hAnsi="Arial"/>
    </w:rPr>
  </w:style>
  <w:style w:type="character" w:customStyle="1" w:styleId="TEKST1TreZnak1">
    <w:name w:val="TEKST_1 Treść Znak1"/>
    <w:link w:val="TEKST1Tre"/>
    <w:rPr>
      <w:rFonts w:ascii="Arial" w:hAnsi="Arial"/>
      <w:lang w:val="pl-PL" w:eastAsia="pl-PL" w:bidi="ar-SA"/>
    </w:rPr>
  </w:style>
  <w:style w:type="character" w:customStyle="1" w:styleId="LISTA1-Znak">
    <w:name w:val="LISTA_1 - Znak"/>
    <w:link w:val="LISTA1-"/>
    <w:rPr>
      <w:rFonts w:ascii="Arial" w:hAnsi="Arial"/>
    </w:rPr>
  </w:style>
  <w:style w:type="paragraph" w:customStyle="1" w:styleId="PrzepisyZwiazane">
    <w:name w:val="PrzepisyZwiazane"/>
    <w:basedOn w:val="Normalny"/>
    <w:link w:val="PrzepisyZwiazaneZnak"/>
    <w:uiPriority w:val="10"/>
    <w:qFormat/>
    <w:pPr>
      <w:spacing w:after="0" w:line="240" w:lineRule="auto"/>
      <w:contextualSpacing/>
      <w:jc w:val="both"/>
    </w:pPr>
    <w:rPr>
      <w:rFonts w:ascii="Times New Roman" w:hAnsi="Times New Roman"/>
    </w:rPr>
  </w:style>
  <w:style w:type="character" w:customStyle="1" w:styleId="PrzepisyZwiazaneZnak">
    <w:name w:val="PrzepisyZwiazane Znak"/>
    <w:link w:val="PrzepisyZwiazane"/>
    <w:uiPriority w:val="10"/>
    <w:rPr>
      <w:rFonts w:eastAsia="Calibri"/>
      <w:sz w:val="22"/>
      <w:szCs w:val="22"/>
      <w:lang w:eastAsia="en-US"/>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Pr>
      <w:rFonts w:ascii="Segoe UI" w:eastAsiaTheme="minorHAnsi" w:hAnsi="Segoe UI" w:cs="Segoe UI"/>
      <w:sz w:val="18"/>
      <w:szCs w:val="18"/>
      <w:lang w:eastAsia="en-US"/>
    </w:rPr>
  </w:style>
  <w:style w:type="paragraph" w:styleId="Poprawka">
    <w:name w:val="Revision"/>
    <w:hidden/>
    <w:uiPriority w:val="99"/>
    <w:semiHidden/>
    <w:rsid w:val="00567D3B"/>
    <w:rPr>
      <w:rFonts w:asciiTheme="minorHAnsi" w:eastAsiaTheme="minorHAnsi" w:hAnsiTheme="minorHAnsi" w:cstheme="minorBidi"/>
      <w:kern w:val="2"/>
      <w:sz w:val="22"/>
      <w:szCs w:val="22"/>
      <w:lang w:eastAsia="en-US"/>
      <w14:ligatures w14:val="standardContextual"/>
    </w:rPr>
  </w:style>
  <w:style w:type="paragraph" w:customStyle="1" w:styleId="tekstost">
    <w:name w:val="tekst ost"/>
    <w:basedOn w:val="Normalny"/>
    <w:link w:val="tekstostZnak"/>
    <w:rsid w:val="00BF3DE7"/>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BF3DE7"/>
  </w:style>
  <w:style w:type="paragraph" w:customStyle="1" w:styleId="sstnromalny">
    <w:name w:val="sst nromalny"/>
    <w:basedOn w:val="Normalny"/>
    <w:link w:val="sstnromalnyZnak"/>
    <w:rsid w:val="00CA1FB1"/>
    <w:pPr>
      <w:keepLines/>
      <w:spacing w:after="0" w:line="240" w:lineRule="auto"/>
      <w:ind w:firstLine="709"/>
      <w:jc w:val="both"/>
    </w:pPr>
    <w:rPr>
      <w:rFonts w:ascii="Calibri" w:eastAsia="Times New Roman" w:hAnsi="Calibri" w:cs="Times New Roman"/>
      <w:sz w:val="20"/>
      <w:szCs w:val="20"/>
      <w:lang w:eastAsia="pl-PL"/>
    </w:rPr>
  </w:style>
  <w:style w:type="character" w:customStyle="1" w:styleId="sstnromalnyZnak">
    <w:name w:val="sst nromalny Znak"/>
    <w:link w:val="sstnromalny"/>
    <w:rsid w:val="00CA1FB1"/>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817104">
      <w:bodyDiv w:val="1"/>
      <w:marLeft w:val="0"/>
      <w:marRight w:val="0"/>
      <w:marTop w:val="0"/>
      <w:marBottom w:val="0"/>
      <w:divBdr>
        <w:top w:val="none" w:sz="0" w:space="0" w:color="auto"/>
        <w:left w:val="none" w:sz="0" w:space="0" w:color="auto"/>
        <w:bottom w:val="none" w:sz="0" w:space="0" w:color="auto"/>
        <w:right w:val="none" w:sz="0" w:space="0" w:color="auto"/>
      </w:divBdr>
    </w:div>
    <w:div w:id="319697529">
      <w:bodyDiv w:val="1"/>
      <w:marLeft w:val="0"/>
      <w:marRight w:val="0"/>
      <w:marTop w:val="0"/>
      <w:marBottom w:val="0"/>
      <w:divBdr>
        <w:top w:val="none" w:sz="0" w:space="0" w:color="auto"/>
        <w:left w:val="none" w:sz="0" w:space="0" w:color="auto"/>
        <w:bottom w:val="none" w:sz="0" w:space="0" w:color="auto"/>
        <w:right w:val="none" w:sz="0" w:space="0" w:color="auto"/>
      </w:divBdr>
    </w:div>
    <w:div w:id="430905081">
      <w:bodyDiv w:val="1"/>
      <w:marLeft w:val="0"/>
      <w:marRight w:val="0"/>
      <w:marTop w:val="0"/>
      <w:marBottom w:val="0"/>
      <w:divBdr>
        <w:top w:val="none" w:sz="0" w:space="0" w:color="auto"/>
        <w:left w:val="none" w:sz="0" w:space="0" w:color="auto"/>
        <w:bottom w:val="none" w:sz="0" w:space="0" w:color="auto"/>
        <w:right w:val="none" w:sz="0" w:space="0" w:color="auto"/>
      </w:divBdr>
    </w:div>
    <w:div w:id="460612787">
      <w:bodyDiv w:val="1"/>
      <w:marLeft w:val="0"/>
      <w:marRight w:val="0"/>
      <w:marTop w:val="0"/>
      <w:marBottom w:val="0"/>
      <w:divBdr>
        <w:top w:val="none" w:sz="0" w:space="0" w:color="auto"/>
        <w:left w:val="none" w:sz="0" w:space="0" w:color="auto"/>
        <w:bottom w:val="none" w:sz="0" w:space="0" w:color="auto"/>
        <w:right w:val="none" w:sz="0" w:space="0" w:color="auto"/>
      </w:divBdr>
    </w:div>
    <w:div w:id="529025647">
      <w:bodyDiv w:val="1"/>
      <w:marLeft w:val="0"/>
      <w:marRight w:val="0"/>
      <w:marTop w:val="0"/>
      <w:marBottom w:val="0"/>
      <w:divBdr>
        <w:top w:val="none" w:sz="0" w:space="0" w:color="auto"/>
        <w:left w:val="none" w:sz="0" w:space="0" w:color="auto"/>
        <w:bottom w:val="none" w:sz="0" w:space="0" w:color="auto"/>
        <w:right w:val="none" w:sz="0" w:space="0" w:color="auto"/>
      </w:divBdr>
    </w:div>
    <w:div w:id="1004628262">
      <w:bodyDiv w:val="1"/>
      <w:marLeft w:val="0"/>
      <w:marRight w:val="0"/>
      <w:marTop w:val="0"/>
      <w:marBottom w:val="0"/>
      <w:divBdr>
        <w:top w:val="none" w:sz="0" w:space="0" w:color="auto"/>
        <w:left w:val="none" w:sz="0" w:space="0" w:color="auto"/>
        <w:bottom w:val="none" w:sz="0" w:space="0" w:color="auto"/>
        <w:right w:val="none" w:sz="0" w:space="0" w:color="auto"/>
      </w:divBdr>
    </w:div>
    <w:div w:id="1006372047">
      <w:bodyDiv w:val="1"/>
      <w:marLeft w:val="0"/>
      <w:marRight w:val="0"/>
      <w:marTop w:val="0"/>
      <w:marBottom w:val="0"/>
      <w:divBdr>
        <w:top w:val="none" w:sz="0" w:space="0" w:color="auto"/>
        <w:left w:val="none" w:sz="0" w:space="0" w:color="auto"/>
        <w:bottom w:val="none" w:sz="0" w:space="0" w:color="auto"/>
        <w:right w:val="none" w:sz="0" w:space="0" w:color="auto"/>
      </w:divBdr>
    </w:div>
    <w:div w:id="1196776837">
      <w:bodyDiv w:val="1"/>
      <w:marLeft w:val="0"/>
      <w:marRight w:val="0"/>
      <w:marTop w:val="0"/>
      <w:marBottom w:val="0"/>
      <w:divBdr>
        <w:top w:val="none" w:sz="0" w:space="0" w:color="auto"/>
        <w:left w:val="none" w:sz="0" w:space="0" w:color="auto"/>
        <w:bottom w:val="none" w:sz="0" w:space="0" w:color="auto"/>
        <w:right w:val="none" w:sz="0" w:space="0" w:color="auto"/>
      </w:divBdr>
    </w:div>
    <w:div w:id="1231235596">
      <w:bodyDiv w:val="1"/>
      <w:marLeft w:val="0"/>
      <w:marRight w:val="0"/>
      <w:marTop w:val="0"/>
      <w:marBottom w:val="0"/>
      <w:divBdr>
        <w:top w:val="none" w:sz="0" w:space="0" w:color="auto"/>
        <w:left w:val="none" w:sz="0" w:space="0" w:color="auto"/>
        <w:bottom w:val="none" w:sz="0" w:space="0" w:color="auto"/>
        <w:right w:val="none" w:sz="0" w:space="0" w:color="auto"/>
      </w:divBdr>
    </w:div>
    <w:div w:id="1268974334">
      <w:bodyDiv w:val="1"/>
      <w:marLeft w:val="0"/>
      <w:marRight w:val="0"/>
      <w:marTop w:val="0"/>
      <w:marBottom w:val="0"/>
      <w:divBdr>
        <w:top w:val="none" w:sz="0" w:space="0" w:color="auto"/>
        <w:left w:val="none" w:sz="0" w:space="0" w:color="auto"/>
        <w:bottom w:val="none" w:sz="0" w:space="0" w:color="auto"/>
        <w:right w:val="none" w:sz="0" w:space="0" w:color="auto"/>
      </w:divBdr>
    </w:div>
    <w:div w:id="1313290347">
      <w:bodyDiv w:val="1"/>
      <w:marLeft w:val="0"/>
      <w:marRight w:val="0"/>
      <w:marTop w:val="0"/>
      <w:marBottom w:val="0"/>
      <w:divBdr>
        <w:top w:val="none" w:sz="0" w:space="0" w:color="auto"/>
        <w:left w:val="none" w:sz="0" w:space="0" w:color="auto"/>
        <w:bottom w:val="none" w:sz="0" w:space="0" w:color="auto"/>
        <w:right w:val="none" w:sz="0" w:space="0" w:color="auto"/>
      </w:divBdr>
    </w:div>
    <w:div w:id="1317878265">
      <w:bodyDiv w:val="1"/>
      <w:marLeft w:val="0"/>
      <w:marRight w:val="0"/>
      <w:marTop w:val="0"/>
      <w:marBottom w:val="0"/>
      <w:divBdr>
        <w:top w:val="none" w:sz="0" w:space="0" w:color="auto"/>
        <w:left w:val="none" w:sz="0" w:space="0" w:color="auto"/>
        <w:bottom w:val="none" w:sz="0" w:space="0" w:color="auto"/>
        <w:right w:val="none" w:sz="0" w:space="0" w:color="auto"/>
      </w:divBdr>
    </w:div>
    <w:div w:id="1379672062">
      <w:bodyDiv w:val="1"/>
      <w:marLeft w:val="0"/>
      <w:marRight w:val="0"/>
      <w:marTop w:val="0"/>
      <w:marBottom w:val="0"/>
      <w:divBdr>
        <w:top w:val="none" w:sz="0" w:space="0" w:color="auto"/>
        <w:left w:val="none" w:sz="0" w:space="0" w:color="auto"/>
        <w:bottom w:val="none" w:sz="0" w:space="0" w:color="auto"/>
        <w:right w:val="none" w:sz="0" w:space="0" w:color="auto"/>
      </w:divBdr>
    </w:div>
    <w:div w:id="1537692492">
      <w:bodyDiv w:val="1"/>
      <w:marLeft w:val="0"/>
      <w:marRight w:val="0"/>
      <w:marTop w:val="0"/>
      <w:marBottom w:val="0"/>
      <w:divBdr>
        <w:top w:val="none" w:sz="0" w:space="0" w:color="auto"/>
        <w:left w:val="none" w:sz="0" w:space="0" w:color="auto"/>
        <w:bottom w:val="none" w:sz="0" w:space="0" w:color="auto"/>
        <w:right w:val="none" w:sz="0" w:space="0" w:color="auto"/>
      </w:divBdr>
    </w:div>
    <w:div w:id="1548568711">
      <w:bodyDiv w:val="1"/>
      <w:marLeft w:val="0"/>
      <w:marRight w:val="0"/>
      <w:marTop w:val="0"/>
      <w:marBottom w:val="0"/>
      <w:divBdr>
        <w:top w:val="none" w:sz="0" w:space="0" w:color="auto"/>
        <w:left w:val="none" w:sz="0" w:space="0" w:color="auto"/>
        <w:bottom w:val="none" w:sz="0" w:space="0" w:color="auto"/>
        <w:right w:val="none" w:sz="0" w:space="0" w:color="auto"/>
      </w:divBdr>
    </w:div>
    <w:div w:id="1708795760">
      <w:bodyDiv w:val="1"/>
      <w:marLeft w:val="0"/>
      <w:marRight w:val="0"/>
      <w:marTop w:val="0"/>
      <w:marBottom w:val="0"/>
      <w:divBdr>
        <w:top w:val="none" w:sz="0" w:space="0" w:color="auto"/>
        <w:left w:val="none" w:sz="0" w:space="0" w:color="auto"/>
        <w:bottom w:val="none" w:sz="0" w:space="0" w:color="auto"/>
        <w:right w:val="none" w:sz="0" w:space="0" w:color="auto"/>
      </w:divBdr>
    </w:div>
    <w:div w:id="2024286551">
      <w:bodyDiv w:val="1"/>
      <w:marLeft w:val="0"/>
      <w:marRight w:val="0"/>
      <w:marTop w:val="0"/>
      <w:marBottom w:val="0"/>
      <w:divBdr>
        <w:top w:val="none" w:sz="0" w:space="0" w:color="auto"/>
        <w:left w:val="none" w:sz="0" w:space="0" w:color="auto"/>
        <w:bottom w:val="none" w:sz="0" w:space="0" w:color="auto"/>
        <w:right w:val="none" w:sz="0" w:space="0" w:color="auto"/>
      </w:divBdr>
    </w:div>
    <w:div w:id="2051682641">
      <w:bodyDiv w:val="1"/>
      <w:marLeft w:val="0"/>
      <w:marRight w:val="0"/>
      <w:marTop w:val="0"/>
      <w:marBottom w:val="0"/>
      <w:divBdr>
        <w:top w:val="none" w:sz="0" w:space="0" w:color="auto"/>
        <w:left w:val="none" w:sz="0" w:space="0" w:color="auto"/>
        <w:bottom w:val="none" w:sz="0" w:space="0" w:color="auto"/>
        <w:right w:val="none" w:sz="0" w:space="0" w:color="auto"/>
      </w:divBdr>
    </w:div>
    <w:div w:id="2085836044">
      <w:bodyDiv w:val="1"/>
      <w:marLeft w:val="0"/>
      <w:marRight w:val="0"/>
      <w:marTop w:val="0"/>
      <w:marBottom w:val="0"/>
      <w:divBdr>
        <w:top w:val="none" w:sz="0" w:space="0" w:color="auto"/>
        <w:left w:val="none" w:sz="0" w:space="0" w:color="auto"/>
        <w:bottom w:val="none" w:sz="0" w:space="0" w:color="auto"/>
        <w:right w:val="none" w:sz="0" w:space="0" w:color="auto"/>
      </w:divBdr>
    </w:div>
    <w:div w:id="2112553072">
      <w:bodyDiv w:val="1"/>
      <w:marLeft w:val="0"/>
      <w:marRight w:val="0"/>
      <w:marTop w:val="0"/>
      <w:marBottom w:val="0"/>
      <w:divBdr>
        <w:top w:val="none" w:sz="0" w:space="0" w:color="auto"/>
        <w:left w:val="none" w:sz="0" w:space="0" w:color="auto"/>
        <w:bottom w:val="none" w:sz="0" w:space="0" w:color="auto"/>
        <w:right w:val="none" w:sz="0" w:space="0" w:color="auto"/>
      </w:divBdr>
    </w:div>
    <w:div w:id="212461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C3061-CC31-46D1-A678-C271FE8A1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1844</Words>
  <Characters>11070</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MOSTY Katowice</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msmaga@gddkia.gov.pl</dc:creator>
  <cp:lastModifiedBy>Rzepiel Klaudia</cp:lastModifiedBy>
  <cp:revision>12</cp:revision>
  <cp:lastPrinted>2025-03-19T10:27:00Z</cp:lastPrinted>
  <dcterms:created xsi:type="dcterms:W3CDTF">2025-01-13T10:05:00Z</dcterms:created>
  <dcterms:modified xsi:type="dcterms:W3CDTF">2025-11-06T13:25:00Z</dcterms:modified>
</cp:coreProperties>
</file>